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131DF" w14:textId="298B026D" w:rsidR="00B7767B" w:rsidRPr="000120DD" w:rsidRDefault="00E31257" w:rsidP="00D01340">
      <w:pPr>
        <w:autoSpaceDE w:val="0"/>
        <w:autoSpaceDN w:val="0"/>
        <w:adjustRightInd w:val="0"/>
        <w:spacing w:after="120" w:line="240" w:lineRule="auto"/>
        <w:jc w:val="center"/>
        <w:rPr>
          <w:sz w:val="40"/>
          <w:lang w:val="en-GB"/>
        </w:rPr>
      </w:pPr>
      <w:r w:rsidRPr="00E31257">
        <w:rPr>
          <w:noProof/>
          <w:sz w:val="40"/>
          <w:lang w:eastAsia="fi-FI"/>
        </w:rPr>
        <w:drawing>
          <wp:anchor distT="0" distB="0" distL="114300" distR="114300" simplePos="0" relativeHeight="251658240" behindDoc="0" locked="0" layoutInCell="1" allowOverlap="0" wp14:anchorId="110BD1D8" wp14:editId="78D654F6">
            <wp:simplePos x="0" y="0"/>
            <wp:positionH relativeFrom="page">
              <wp:align>right</wp:align>
            </wp:positionH>
            <wp:positionV relativeFrom="page">
              <wp:align>top</wp:align>
            </wp:positionV>
            <wp:extent cx="3506400" cy="103320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pic:cNvPicPr>
                  </pic:nvPicPr>
                  <pic:blipFill rotWithShape="1">
                    <a:blip r:embed="rId23" cstate="print">
                      <a:extLst>
                        <a:ext uri="{28A0092B-C50C-407E-A947-70E740481C1C}">
                          <a14:useLocalDpi xmlns:a14="http://schemas.microsoft.com/office/drawing/2010/main" val="0"/>
                        </a:ext>
                      </a:extLst>
                    </a:blip>
                    <a:srcRect/>
                    <a:stretch/>
                  </pic:blipFill>
                  <pic:spPr>
                    <a:xfrm>
                      <a:off x="0" y="0"/>
                      <a:ext cx="3506400" cy="1033200"/>
                    </a:xfrm>
                    <a:prstGeom prst="rect">
                      <a:avLst/>
                    </a:prstGeom>
                  </pic:spPr>
                </pic:pic>
              </a:graphicData>
            </a:graphic>
            <wp14:sizeRelH relativeFrom="margin">
              <wp14:pctWidth>0</wp14:pctWidth>
            </wp14:sizeRelH>
            <wp14:sizeRelV relativeFrom="margin">
              <wp14:pctHeight>0</wp14:pctHeight>
            </wp14:sizeRelV>
          </wp:anchor>
        </w:drawing>
      </w:r>
    </w:p>
    <w:p w14:paraId="1082FC80" w14:textId="77777777" w:rsidR="00B7767B" w:rsidRPr="000120DD" w:rsidRDefault="00B7767B" w:rsidP="00D01340">
      <w:pPr>
        <w:autoSpaceDE w:val="0"/>
        <w:autoSpaceDN w:val="0"/>
        <w:adjustRightInd w:val="0"/>
        <w:spacing w:after="120" w:line="240" w:lineRule="auto"/>
        <w:jc w:val="center"/>
        <w:rPr>
          <w:sz w:val="40"/>
          <w:lang w:val="en-GB"/>
        </w:rPr>
      </w:pPr>
    </w:p>
    <w:p w14:paraId="0C1D6EBB" w14:textId="77777777" w:rsidR="00B7767B" w:rsidRPr="000120DD" w:rsidRDefault="00B7767B" w:rsidP="00D01340">
      <w:pPr>
        <w:autoSpaceDE w:val="0"/>
        <w:autoSpaceDN w:val="0"/>
        <w:adjustRightInd w:val="0"/>
        <w:spacing w:after="120" w:line="240" w:lineRule="auto"/>
        <w:jc w:val="center"/>
        <w:rPr>
          <w:sz w:val="40"/>
          <w:lang w:val="en-GB"/>
        </w:rPr>
      </w:pPr>
    </w:p>
    <w:p w14:paraId="602DA032" w14:textId="77777777" w:rsidR="00B7767B" w:rsidRPr="000120DD" w:rsidRDefault="00B7767B" w:rsidP="00D01340">
      <w:pPr>
        <w:autoSpaceDE w:val="0"/>
        <w:autoSpaceDN w:val="0"/>
        <w:adjustRightInd w:val="0"/>
        <w:spacing w:after="120" w:line="240" w:lineRule="auto"/>
        <w:jc w:val="center"/>
        <w:rPr>
          <w:sz w:val="40"/>
          <w:lang w:val="en-GB"/>
        </w:rPr>
      </w:pPr>
    </w:p>
    <w:p w14:paraId="51679B12" w14:textId="77777777" w:rsidR="00B7767B" w:rsidRPr="000120DD" w:rsidRDefault="00B7767B" w:rsidP="00D01340">
      <w:pPr>
        <w:autoSpaceDE w:val="0"/>
        <w:autoSpaceDN w:val="0"/>
        <w:adjustRightInd w:val="0"/>
        <w:spacing w:after="120" w:line="240" w:lineRule="auto"/>
        <w:jc w:val="center"/>
        <w:rPr>
          <w:sz w:val="40"/>
          <w:lang w:val="en-GB"/>
        </w:rPr>
      </w:pPr>
    </w:p>
    <w:p w14:paraId="0EB4D384" w14:textId="52B24CB9" w:rsidR="00B7767B" w:rsidRPr="000120DD" w:rsidRDefault="00E31257" w:rsidP="00D01340">
      <w:pPr>
        <w:autoSpaceDE w:val="0"/>
        <w:autoSpaceDN w:val="0"/>
        <w:adjustRightInd w:val="0"/>
        <w:spacing w:after="120" w:line="240" w:lineRule="auto"/>
        <w:jc w:val="center"/>
        <w:rPr>
          <w:sz w:val="40"/>
          <w:lang w:val="en-GB"/>
        </w:rPr>
      </w:pPr>
      <w:r w:rsidRPr="00E31257">
        <w:rPr>
          <w:noProof/>
          <w:sz w:val="40"/>
          <w:lang w:eastAsia="fi-FI"/>
        </w:rPr>
        <w:drawing>
          <wp:anchor distT="0" distB="0" distL="114300" distR="114300" simplePos="0" relativeHeight="251658241" behindDoc="1" locked="0" layoutInCell="1" allowOverlap="1" wp14:anchorId="6573CDF4" wp14:editId="0AAF0ED3">
            <wp:simplePos x="723331" y="2743200"/>
            <wp:positionH relativeFrom="page">
              <wp:align>center</wp:align>
            </wp:positionH>
            <wp:positionV relativeFrom="page">
              <wp:posOffset>3780790</wp:posOffset>
            </wp:positionV>
            <wp:extent cx="4320000" cy="142920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rotWithShape="1">
                    <a:blip r:embed="rId24" cstate="print">
                      <a:extLst>
                        <a:ext uri="{28A0092B-C50C-407E-A947-70E740481C1C}">
                          <a14:useLocalDpi xmlns:a14="http://schemas.microsoft.com/office/drawing/2010/main" val="0"/>
                        </a:ext>
                      </a:extLst>
                    </a:blip>
                    <a:srcRect/>
                    <a:stretch/>
                  </pic:blipFill>
                  <pic:spPr>
                    <a:xfrm>
                      <a:off x="0" y="0"/>
                      <a:ext cx="4320000" cy="1429200"/>
                    </a:xfrm>
                    <a:prstGeom prst="rect">
                      <a:avLst/>
                    </a:prstGeom>
                  </pic:spPr>
                </pic:pic>
              </a:graphicData>
            </a:graphic>
            <wp14:sizeRelH relativeFrom="margin">
              <wp14:pctWidth>0</wp14:pctWidth>
            </wp14:sizeRelH>
            <wp14:sizeRelV relativeFrom="margin">
              <wp14:pctHeight>0</wp14:pctHeight>
            </wp14:sizeRelV>
          </wp:anchor>
        </w:drawing>
      </w:r>
    </w:p>
    <w:p w14:paraId="4A23177D" w14:textId="77777777" w:rsidR="00B7767B" w:rsidRPr="000120DD" w:rsidRDefault="00B7767B" w:rsidP="00D01340">
      <w:pPr>
        <w:autoSpaceDE w:val="0"/>
        <w:autoSpaceDN w:val="0"/>
        <w:adjustRightInd w:val="0"/>
        <w:spacing w:after="120" w:line="240" w:lineRule="auto"/>
        <w:jc w:val="center"/>
        <w:rPr>
          <w:sz w:val="40"/>
          <w:lang w:val="en-GB"/>
        </w:rPr>
      </w:pPr>
    </w:p>
    <w:p w14:paraId="3F48FA84" w14:textId="77777777" w:rsidR="00B7767B" w:rsidRPr="000120DD" w:rsidRDefault="00B7767B" w:rsidP="00D01340">
      <w:pPr>
        <w:autoSpaceDE w:val="0"/>
        <w:autoSpaceDN w:val="0"/>
        <w:adjustRightInd w:val="0"/>
        <w:spacing w:after="120" w:line="240" w:lineRule="auto"/>
        <w:jc w:val="center"/>
        <w:rPr>
          <w:sz w:val="40"/>
          <w:lang w:val="en-GB"/>
        </w:rPr>
      </w:pPr>
    </w:p>
    <w:p w14:paraId="6DBF6734" w14:textId="77777777" w:rsidR="00B7767B" w:rsidRPr="000120DD" w:rsidRDefault="00B7767B" w:rsidP="00D01340">
      <w:pPr>
        <w:autoSpaceDE w:val="0"/>
        <w:autoSpaceDN w:val="0"/>
        <w:adjustRightInd w:val="0"/>
        <w:spacing w:after="120" w:line="240" w:lineRule="auto"/>
        <w:jc w:val="center"/>
        <w:rPr>
          <w:sz w:val="40"/>
          <w:lang w:val="en-GB"/>
        </w:rPr>
      </w:pPr>
    </w:p>
    <w:p w14:paraId="726D7A9B" w14:textId="77777777" w:rsidR="00E31257" w:rsidRDefault="00E31257" w:rsidP="00D01340">
      <w:pPr>
        <w:autoSpaceDE w:val="0"/>
        <w:autoSpaceDN w:val="0"/>
        <w:adjustRightInd w:val="0"/>
        <w:spacing w:after="120" w:line="240" w:lineRule="auto"/>
        <w:jc w:val="center"/>
        <w:rPr>
          <w:sz w:val="40"/>
          <w:lang w:val="en-GB"/>
        </w:rPr>
      </w:pPr>
    </w:p>
    <w:p w14:paraId="429ED552" w14:textId="77777777" w:rsidR="00E31257" w:rsidRDefault="00E31257" w:rsidP="00D01340">
      <w:pPr>
        <w:autoSpaceDE w:val="0"/>
        <w:autoSpaceDN w:val="0"/>
        <w:adjustRightInd w:val="0"/>
        <w:spacing w:after="120" w:line="240" w:lineRule="auto"/>
        <w:jc w:val="center"/>
        <w:rPr>
          <w:sz w:val="40"/>
          <w:lang w:val="en-GB"/>
        </w:rPr>
      </w:pPr>
    </w:p>
    <w:p w14:paraId="626A8A19" w14:textId="77777777" w:rsidR="00E31257" w:rsidRDefault="00E31257" w:rsidP="00D01340">
      <w:pPr>
        <w:autoSpaceDE w:val="0"/>
        <w:autoSpaceDN w:val="0"/>
        <w:adjustRightInd w:val="0"/>
        <w:spacing w:after="120" w:line="240" w:lineRule="auto"/>
        <w:jc w:val="center"/>
        <w:rPr>
          <w:sz w:val="40"/>
          <w:lang w:val="en-GB"/>
        </w:rPr>
      </w:pPr>
    </w:p>
    <w:p w14:paraId="62E71A25" w14:textId="77777777" w:rsidR="00B7767B" w:rsidRPr="00E31257" w:rsidRDefault="00F95684" w:rsidP="00E31257">
      <w:pPr>
        <w:autoSpaceDE w:val="0"/>
        <w:autoSpaceDN w:val="0"/>
        <w:adjustRightInd w:val="0"/>
        <w:spacing w:before="480" w:after="480" w:line="240" w:lineRule="auto"/>
        <w:jc w:val="center"/>
        <w:rPr>
          <w:sz w:val="32"/>
          <w:szCs w:val="32"/>
          <w:lang w:val="en-GB"/>
        </w:rPr>
      </w:pPr>
      <w:r w:rsidRPr="00E31257">
        <w:rPr>
          <w:sz w:val="32"/>
          <w:szCs w:val="32"/>
          <w:lang w:val="en-GB"/>
        </w:rPr>
        <w:t xml:space="preserve">Nordic Imbalance Settlement </w:t>
      </w:r>
    </w:p>
    <w:p w14:paraId="25B4DBDC" w14:textId="5FCD8711" w:rsidR="00B7767B" w:rsidRPr="00E31257" w:rsidRDefault="00F95684" w:rsidP="00E31257">
      <w:pPr>
        <w:autoSpaceDE w:val="0"/>
        <w:autoSpaceDN w:val="0"/>
        <w:adjustRightInd w:val="0"/>
        <w:spacing w:before="360" w:after="360" w:line="240" w:lineRule="auto"/>
        <w:jc w:val="center"/>
        <w:rPr>
          <w:b/>
          <w:sz w:val="32"/>
          <w:szCs w:val="32"/>
          <w:lang w:val="en-GB"/>
        </w:rPr>
      </w:pPr>
      <w:r w:rsidRPr="00E31257">
        <w:rPr>
          <w:b/>
          <w:sz w:val="32"/>
          <w:szCs w:val="32"/>
          <w:lang w:val="en-GB"/>
        </w:rPr>
        <w:t>Settlement Bank Agreement</w:t>
      </w:r>
    </w:p>
    <w:p w14:paraId="26635CCB" w14:textId="334D9E76" w:rsidR="00B7767B" w:rsidRPr="00E31257" w:rsidRDefault="00E31257" w:rsidP="00E31257">
      <w:pPr>
        <w:autoSpaceDE w:val="0"/>
        <w:autoSpaceDN w:val="0"/>
        <w:adjustRightInd w:val="0"/>
        <w:spacing w:before="360" w:after="360" w:line="240" w:lineRule="auto"/>
        <w:jc w:val="center"/>
        <w:rPr>
          <w:sz w:val="32"/>
          <w:szCs w:val="32"/>
          <w:lang w:val="en-GB"/>
        </w:rPr>
      </w:pPr>
      <w:r w:rsidRPr="00E31257">
        <w:rPr>
          <w:sz w:val="32"/>
          <w:szCs w:val="32"/>
          <w:lang w:val="en-GB"/>
        </w:rPr>
        <w:t xml:space="preserve">between eSett Oy </w:t>
      </w:r>
    </w:p>
    <w:p w14:paraId="4895BBAC" w14:textId="43C4F1B4" w:rsidR="00E31257" w:rsidRPr="00E31257" w:rsidRDefault="00E31257" w:rsidP="00E31257">
      <w:pPr>
        <w:autoSpaceDE w:val="0"/>
        <w:autoSpaceDN w:val="0"/>
        <w:adjustRightInd w:val="0"/>
        <w:spacing w:before="360" w:after="360" w:line="240" w:lineRule="auto"/>
        <w:jc w:val="center"/>
        <w:rPr>
          <w:sz w:val="32"/>
          <w:szCs w:val="32"/>
          <w:lang w:val="en-GB"/>
        </w:rPr>
      </w:pPr>
      <w:r w:rsidRPr="00E31257">
        <w:rPr>
          <w:sz w:val="32"/>
          <w:szCs w:val="32"/>
          <w:lang w:val="en-GB"/>
        </w:rPr>
        <w:t>and</w:t>
      </w:r>
    </w:p>
    <w:p w14:paraId="48587363" w14:textId="77777777" w:rsidR="004628B9" w:rsidRPr="004628B9" w:rsidRDefault="004628B9" w:rsidP="004628B9">
      <w:pPr>
        <w:autoSpaceDE w:val="0"/>
        <w:autoSpaceDN w:val="0"/>
        <w:adjustRightInd w:val="0"/>
        <w:spacing w:before="360" w:after="360" w:line="240" w:lineRule="auto"/>
        <w:jc w:val="center"/>
        <w:rPr>
          <w:sz w:val="32"/>
          <w:szCs w:val="32"/>
          <w:lang w:val="en-GB"/>
        </w:rPr>
      </w:pPr>
      <w:r w:rsidRPr="004628B9">
        <w:rPr>
          <w:sz w:val="32"/>
          <w:szCs w:val="32"/>
          <w:highlight w:val="yellow"/>
          <w:lang w:val="en-GB"/>
        </w:rPr>
        <w:t>Enter name of Settlement Bank</w:t>
      </w:r>
      <w:r w:rsidRPr="004628B9">
        <w:rPr>
          <w:sz w:val="32"/>
          <w:szCs w:val="32"/>
          <w:lang w:val="en-GB"/>
        </w:rPr>
        <w:t xml:space="preserve"> </w:t>
      </w:r>
    </w:p>
    <w:p w14:paraId="4733895D" w14:textId="36628485" w:rsidR="005A2146" w:rsidRDefault="005A2146" w:rsidP="00E31257">
      <w:pPr>
        <w:spacing w:before="360" w:after="360" w:line="240" w:lineRule="auto"/>
        <w:jc w:val="center"/>
        <w:rPr>
          <w:szCs w:val="20"/>
          <w:lang w:val="en-GB"/>
        </w:rPr>
      </w:pPr>
      <w:r w:rsidRPr="005A2146">
        <w:rPr>
          <w:szCs w:val="20"/>
          <w:lang w:val="en-GB"/>
        </w:rPr>
        <w:t xml:space="preserve">based on agreement template dated </w:t>
      </w:r>
      <w:r w:rsidR="00E81876">
        <w:rPr>
          <w:szCs w:val="20"/>
          <w:lang w:val="en-GB"/>
        </w:rPr>
        <w:t>6.9.20</w:t>
      </w:r>
      <w:r w:rsidR="00E0592C">
        <w:rPr>
          <w:szCs w:val="20"/>
          <w:lang w:val="en-GB"/>
        </w:rPr>
        <w:t>2</w:t>
      </w:r>
      <w:r w:rsidR="00E81876">
        <w:rPr>
          <w:szCs w:val="20"/>
          <w:lang w:val="en-GB"/>
        </w:rPr>
        <w:t>3</w:t>
      </w:r>
    </w:p>
    <w:p w14:paraId="36AA6E73" w14:textId="53FA70ED" w:rsidR="005A2146" w:rsidRDefault="003A73B8" w:rsidP="00E31257">
      <w:pPr>
        <w:spacing w:before="360" w:after="360" w:line="240" w:lineRule="auto"/>
        <w:jc w:val="center"/>
        <w:rPr>
          <w:szCs w:val="20"/>
          <w:lang w:val="en-GB"/>
        </w:rPr>
      </w:pPr>
      <w:r>
        <w:rPr>
          <w:szCs w:val="20"/>
          <w:lang w:val="en-GB"/>
        </w:rPr>
        <w:t xml:space="preserve"> </w:t>
      </w:r>
      <w:r w:rsidR="00D34E33">
        <w:rPr>
          <w:szCs w:val="20"/>
          <w:lang w:val="en-GB"/>
        </w:rPr>
        <w:t>(</w:t>
      </w:r>
      <w:proofErr w:type="gramStart"/>
      <w:r w:rsidR="00F16448">
        <w:rPr>
          <w:szCs w:val="20"/>
          <w:lang w:val="en-GB"/>
        </w:rPr>
        <w:t>the</w:t>
      </w:r>
      <w:proofErr w:type="gramEnd"/>
      <w:r w:rsidR="00F16448">
        <w:rPr>
          <w:szCs w:val="20"/>
          <w:lang w:val="en-GB"/>
        </w:rPr>
        <w:t xml:space="preserve"> </w:t>
      </w:r>
      <w:r>
        <w:rPr>
          <w:szCs w:val="20"/>
          <w:lang w:val="en-GB"/>
        </w:rPr>
        <w:t>new settlement account model</w:t>
      </w:r>
      <w:r w:rsidR="009B3BDE">
        <w:rPr>
          <w:szCs w:val="20"/>
          <w:lang w:val="en-GB"/>
        </w:rPr>
        <w:t>, complemented with the BSP role</w:t>
      </w:r>
      <w:r w:rsidR="00D34E33">
        <w:rPr>
          <w:szCs w:val="20"/>
          <w:lang w:val="en-GB"/>
        </w:rPr>
        <w:t>)</w:t>
      </w:r>
    </w:p>
    <w:p w14:paraId="0AF721D1" w14:textId="77777777" w:rsidR="005A2146" w:rsidRDefault="005A2146">
      <w:pPr>
        <w:spacing w:after="0" w:line="240" w:lineRule="auto"/>
        <w:rPr>
          <w:szCs w:val="20"/>
          <w:lang w:val="en-GB"/>
        </w:rPr>
      </w:pPr>
      <w:r>
        <w:rPr>
          <w:szCs w:val="20"/>
          <w:lang w:val="en-GB"/>
        </w:rPr>
        <w:br w:type="page"/>
      </w:r>
    </w:p>
    <w:p w14:paraId="6ADA5E57" w14:textId="77777777" w:rsidR="0014528A" w:rsidRPr="00E31257" w:rsidRDefault="0014528A" w:rsidP="00E31257">
      <w:pPr>
        <w:spacing w:before="360" w:after="360" w:line="240" w:lineRule="auto"/>
        <w:jc w:val="center"/>
        <w:rPr>
          <w:szCs w:val="20"/>
          <w:lang w:val="en-GB"/>
        </w:rPr>
      </w:pPr>
    </w:p>
    <w:p w14:paraId="2CC9E3A4" w14:textId="77777777" w:rsidR="00333B9F" w:rsidRPr="000120DD" w:rsidRDefault="00090178">
      <w:pPr>
        <w:pStyle w:val="Title"/>
        <w:pBdr>
          <w:bottom w:val="single" w:sz="4" w:space="1" w:color="auto"/>
        </w:pBdr>
        <w:rPr>
          <w:color w:val="5394BE"/>
          <w:spacing w:val="-20"/>
          <w:sz w:val="40"/>
          <w:lang w:val="en-GB"/>
        </w:rPr>
      </w:pPr>
      <w:r w:rsidRPr="000120DD">
        <w:rPr>
          <w:rFonts w:ascii="Arial" w:hAnsi="Arial"/>
          <w:color w:val="5394BE"/>
          <w:spacing w:val="-20"/>
          <w:sz w:val="40"/>
          <w:lang w:val="en-GB"/>
        </w:rPr>
        <w:t xml:space="preserve">Table of contents </w:t>
      </w:r>
    </w:p>
    <w:p w14:paraId="582EE2D8" w14:textId="77777777" w:rsidR="00E842EE" w:rsidRPr="000120DD" w:rsidRDefault="00E842EE" w:rsidP="00D01340">
      <w:pPr>
        <w:spacing w:after="120" w:line="240" w:lineRule="auto"/>
        <w:jc w:val="center"/>
        <w:rPr>
          <w:b/>
          <w:lang w:val="en-GB"/>
        </w:rPr>
      </w:pPr>
    </w:p>
    <w:p w14:paraId="67289797" w14:textId="33E8240C" w:rsidR="00495790" w:rsidRDefault="005D6042" w:rsidP="009B3BDE">
      <w:pPr>
        <w:pStyle w:val="TOC1"/>
        <w:rPr>
          <w:rFonts w:asciiTheme="minorHAnsi" w:eastAsiaTheme="minorEastAsia" w:hAnsiTheme="minorHAnsi" w:cstheme="minorBidi"/>
          <w:sz w:val="22"/>
          <w:lang w:val="en-US"/>
        </w:rPr>
      </w:pPr>
      <w:r w:rsidRPr="000120DD">
        <w:rPr>
          <w:b/>
          <w:sz w:val="24"/>
          <w:szCs w:val="24"/>
        </w:rPr>
        <w:fldChar w:fldCharType="begin"/>
      </w:r>
      <w:r w:rsidR="002D003A" w:rsidRPr="000120DD">
        <w:rPr>
          <w:b/>
          <w:sz w:val="24"/>
          <w:szCs w:val="24"/>
        </w:rPr>
        <w:instrText xml:space="preserve"> TOC \o "1-1" \h \z \u </w:instrText>
      </w:r>
      <w:r w:rsidRPr="000120DD">
        <w:rPr>
          <w:b/>
          <w:sz w:val="24"/>
          <w:szCs w:val="24"/>
        </w:rPr>
        <w:fldChar w:fldCharType="separate"/>
      </w:r>
      <w:hyperlink w:anchor="_Toc93488392" w:history="1">
        <w:r w:rsidR="00495790" w:rsidRPr="00B17C3F">
          <w:rPr>
            <w:rStyle w:val="Hyperlink"/>
          </w:rPr>
          <w:t>1</w:t>
        </w:r>
        <w:r w:rsidR="00495790">
          <w:rPr>
            <w:rFonts w:asciiTheme="minorHAnsi" w:eastAsiaTheme="minorEastAsia" w:hAnsiTheme="minorHAnsi" w:cstheme="minorBidi"/>
            <w:sz w:val="22"/>
            <w:lang w:val="en-US"/>
          </w:rPr>
          <w:tab/>
        </w:r>
        <w:r w:rsidR="00495790" w:rsidRPr="00B17C3F">
          <w:rPr>
            <w:rStyle w:val="Hyperlink"/>
          </w:rPr>
          <w:t>General</w:t>
        </w:r>
        <w:r w:rsidR="00495790">
          <w:rPr>
            <w:webHidden/>
          </w:rPr>
          <w:tab/>
        </w:r>
        <w:r w:rsidR="00495790">
          <w:rPr>
            <w:webHidden/>
          </w:rPr>
          <w:fldChar w:fldCharType="begin"/>
        </w:r>
        <w:r w:rsidR="00495790">
          <w:rPr>
            <w:webHidden/>
          </w:rPr>
          <w:instrText xml:space="preserve"> PAGEREF _Toc93488392 \h </w:instrText>
        </w:r>
        <w:r w:rsidR="00495790">
          <w:rPr>
            <w:webHidden/>
          </w:rPr>
        </w:r>
        <w:r w:rsidR="00495790">
          <w:rPr>
            <w:webHidden/>
          </w:rPr>
          <w:fldChar w:fldCharType="separate"/>
        </w:r>
        <w:r w:rsidR="00495790">
          <w:rPr>
            <w:webHidden/>
          </w:rPr>
          <w:t>1</w:t>
        </w:r>
        <w:r w:rsidR="00495790">
          <w:rPr>
            <w:webHidden/>
          </w:rPr>
          <w:fldChar w:fldCharType="end"/>
        </w:r>
      </w:hyperlink>
    </w:p>
    <w:p w14:paraId="1B4C73E5" w14:textId="5F1C1EEA" w:rsidR="00495790" w:rsidRDefault="00000000" w:rsidP="009B3BDE">
      <w:pPr>
        <w:pStyle w:val="TOC1"/>
        <w:rPr>
          <w:rFonts w:asciiTheme="minorHAnsi" w:eastAsiaTheme="minorEastAsia" w:hAnsiTheme="minorHAnsi" w:cstheme="minorBidi"/>
          <w:sz w:val="22"/>
          <w:lang w:val="en-US"/>
        </w:rPr>
      </w:pPr>
      <w:hyperlink w:anchor="_Toc93488393" w:history="1">
        <w:r w:rsidR="00495790" w:rsidRPr="00B17C3F">
          <w:rPr>
            <w:rStyle w:val="Hyperlink"/>
          </w:rPr>
          <w:t>2</w:t>
        </w:r>
        <w:r w:rsidR="00495790">
          <w:rPr>
            <w:rFonts w:asciiTheme="minorHAnsi" w:eastAsiaTheme="minorEastAsia" w:hAnsiTheme="minorHAnsi" w:cstheme="minorBidi"/>
            <w:sz w:val="22"/>
            <w:lang w:val="en-US"/>
          </w:rPr>
          <w:tab/>
        </w:r>
        <w:r w:rsidR="00495790" w:rsidRPr="00B17C3F">
          <w:rPr>
            <w:rStyle w:val="Hyperlink"/>
          </w:rPr>
          <w:t>Cash Accounts</w:t>
        </w:r>
        <w:r w:rsidR="00495790">
          <w:rPr>
            <w:webHidden/>
          </w:rPr>
          <w:tab/>
        </w:r>
        <w:r w:rsidR="00495790">
          <w:rPr>
            <w:webHidden/>
          </w:rPr>
          <w:fldChar w:fldCharType="begin"/>
        </w:r>
        <w:r w:rsidR="00495790">
          <w:rPr>
            <w:webHidden/>
          </w:rPr>
          <w:instrText xml:space="preserve"> PAGEREF _Toc93488393 \h </w:instrText>
        </w:r>
        <w:r w:rsidR="00495790">
          <w:rPr>
            <w:webHidden/>
          </w:rPr>
        </w:r>
        <w:r w:rsidR="00495790">
          <w:rPr>
            <w:webHidden/>
          </w:rPr>
          <w:fldChar w:fldCharType="separate"/>
        </w:r>
        <w:r w:rsidR="00495790">
          <w:rPr>
            <w:webHidden/>
          </w:rPr>
          <w:t>2</w:t>
        </w:r>
        <w:r w:rsidR="00495790">
          <w:rPr>
            <w:webHidden/>
          </w:rPr>
          <w:fldChar w:fldCharType="end"/>
        </w:r>
      </w:hyperlink>
    </w:p>
    <w:p w14:paraId="5F06CB37" w14:textId="51F560EF" w:rsidR="00495790" w:rsidRDefault="00000000" w:rsidP="009B3BDE">
      <w:pPr>
        <w:pStyle w:val="TOC1"/>
        <w:rPr>
          <w:rFonts w:asciiTheme="minorHAnsi" w:eastAsiaTheme="minorEastAsia" w:hAnsiTheme="minorHAnsi" w:cstheme="minorBidi"/>
          <w:sz w:val="22"/>
          <w:lang w:val="en-US"/>
        </w:rPr>
      </w:pPr>
      <w:hyperlink w:anchor="_Toc93488394" w:history="1">
        <w:r w:rsidR="00495790" w:rsidRPr="00B17C3F">
          <w:rPr>
            <w:rStyle w:val="Hyperlink"/>
          </w:rPr>
          <w:t>3</w:t>
        </w:r>
        <w:r w:rsidR="00495790">
          <w:rPr>
            <w:rFonts w:asciiTheme="minorHAnsi" w:eastAsiaTheme="minorEastAsia" w:hAnsiTheme="minorHAnsi" w:cstheme="minorBidi"/>
            <w:sz w:val="22"/>
            <w:lang w:val="en-US"/>
          </w:rPr>
          <w:tab/>
        </w:r>
        <w:r w:rsidR="00495790" w:rsidRPr="00B17C3F">
          <w:rPr>
            <w:rStyle w:val="Hyperlink"/>
          </w:rPr>
          <w:t>Settlement of Payable Amounts</w:t>
        </w:r>
        <w:r w:rsidR="00495790">
          <w:rPr>
            <w:webHidden/>
          </w:rPr>
          <w:tab/>
        </w:r>
        <w:r w:rsidR="00495790">
          <w:rPr>
            <w:webHidden/>
          </w:rPr>
          <w:fldChar w:fldCharType="begin"/>
        </w:r>
        <w:r w:rsidR="00495790">
          <w:rPr>
            <w:webHidden/>
          </w:rPr>
          <w:instrText xml:space="preserve"> PAGEREF _Toc93488394 \h </w:instrText>
        </w:r>
        <w:r w:rsidR="00495790">
          <w:rPr>
            <w:webHidden/>
          </w:rPr>
        </w:r>
        <w:r w:rsidR="00495790">
          <w:rPr>
            <w:webHidden/>
          </w:rPr>
          <w:fldChar w:fldCharType="separate"/>
        </w:r>
        <w:r w:rsidR="00495790">
          <w:rPr>
            <w:webHidden/>
          </w:rPr>
          <w:t>3</w:t>
        </w:r>
        <w:r w:rsidR="00495790">
          <w:rPr>
            <w:webHidden/>
          </w:rPr>
          <w:fldChar w:fldCharType="end"/>
        </w:r>
      </w:hyperlink>
    </w:p>
    <w:p w14:paraId="22AEF192" w14:textId="5DC5903F" w:rsidR="00495790" w:rsidRDefault="00000000" w:rsidP="009B3BDE">
      <w:pPr>
        <w:pStyle w:val="TOC1"/>
        <w:rPr>
          <w:rFonts w:asciiTheme="minorHAnsi" w:eastAsiaTheme="minorEastAsia" w:hAnsiTheme="minorHAnsi" w:cstheme="minorBidi"/>
          <w:sz w:val="22"/>
          <w:lang w:val="en-US"/>
        </w:rPr>
      </w:pPr>
      <w:hyperlink w:anchor="_Toc93488395" w:history="1">
        <w:r w:rsidR="00495790" w:rsidRPr="00B17C3F">
          <w:rPr>
            <w:rStyle w:val="Hyperlink"/>
          </w:rPr>
          <w:t>4</w:t>
        </w:r>
        <w:r w:rsidR="00495790">
          <w:rPr>
            <w:rFonts w:asciiTheme="minorHAnsi" w:eastAsiaTheme="minorEastAsia" w:hAnsiTheme="minorHAnsi" w:cstheme="minorBidi"/>
            <w:sz w:val="22"/>
            <w:lang w:val="en-US"/>
          </w:rPr>
          <w:tab/>
        </w:r>
        <w:r w:rsidR="00495790" w:rsidRPr="00B17C3F">
          <w:rPr>
            <w:rStyle w:val="Hyperlink"/>
          </w:rPr>
          <w:t>Balance Reporting</w:t>
        </w:r>
        <w:r w:rsidR="00495790">
          <w:rPr>
            <w:webHidden/>
          </w:rPr>
          <w:tab/>
        </w:r>
        <w:r w:rsidR="00495790">
          <w:rPr>
            <w:webHidden/>
          </w:rPr>
          <w:fldChar w:fldCharType="begin"/>
        </w:r>
        <w:r w:rsidR="00495790">
          <w:rPr>
            <w:webHidden/>
          </w:rPr>
          <w:instrText xml:space="preserve"> PAGEREF _Toc93488395 \h </w:instrText>
        </w:r>
        <w:r w:rsidR="00495790">
          <w:rPr>
            <w:webHidden/>
          </w:rPr>
        </w:r>
        <w:r w:rsidR="00495790">
          <w:rPr>
            <w:webHidden/>
          </w:rPr>
          <w:fldChar w:fldCharType="separate"/>
        </w:r>
        <w:r w:rsidR="00495790">
          <w:rPr>
            <w:webHidden/>
          </w:rPr>
          <w:t>3</w:t>
        </w:r>
        <w:r w:rsidR="00495790">
          <w:rPr>
            <w:webHidden/>
          </w:rPr>
          <w:fldChar w:fldCharType="end"/>
        </w:r>
      </w:hyperlink>
    </w:p>
    <w:p w14:paraId="2C7639CB" w14:textId="19675698" w:rsidR="00495790" w:rsidRDefault="00000000" w:rsidP="009B3BDE">
      <w:pPr>
        <w:pStyle w:val="TOC1"/>
        <w:rPr>
          <w:rFonts w:asciiTheme="minorHAnsi" w:eastAsiaTheme="minorEastAsia" w:hAnsiTheme="minorHAnsi" w:cstheme="minorBidi"/>
          <w:sz w:val="22"/>
          <w:lang w:val="en-US"/>
        </w:rPr>
      </w:pPr>
      <w:hyperlink w:anchor="_Toc93488396" w:history="1">
        <w:r w:rsidR="00495790" w:rsidRPr="00B17C3F">
          <w:rPr>
            <w:rStyle w:val="Hyperlink"/>
          </w:rPr>
          <w:t>5</w:t>
        </w:r>
        <w:r w:rsidR="00495790">
          <w:rPr>
            <w:rFonts w:asciiTheme="minorHAnsi" w:eastAsiaTheme="minorEastAsia" w:hAnsiTheme="minorHAnsi" w:cstheme="minorBidi"/>
            <w:sz w:val="22"/>
            <w:lang w:val="en-US"/>
          </w:rPr>
          <w:tab/>
        </w:r>
        <w:r w:rsidR="00495790" w:rsidRPr="00B17C3F">
          <w:rPr>
            <w:rStyle w:val="Hyperlink"/>
          </w:rPr>
          <w:t>Cash Collateral Accounts and On-Demand Guarantees</w:t>
        </w:r>
        <w:r w:rsidR="00495790">
          <w:rPr>
            <w:webHidden/>
          </w:rPr>
          <w:tab/>
        </w:r>
        <w:r w:rsidR="00495790">
          <w:rPr>
            <w:webHidden/>
          </w:rPr>
          <w:fldChar w:fldCharType="begin"/>
        </w:r>
        <w:r w:rsidR="00495790">
          <w:rPr>
            <w:webHidden/>
          </w:rPr>
          <w:instrText xml:space="preserve"> PAGEREF _Toc93488396 \h </w:instrText>
        </w:r>
        <w:r w:rsidR="00495790">
          <w:rPr>
            <w:webHidden/>
          </w:rPr>
        </w:r>
        <w:r w:rsidR="00495790">
          <w:rPr>
            <w:webHidden/>
          </w:rPr>
          <w:fldChar w:fldCharType="separate"/>
        </w:r>
        <w:r w:rsidR="00495790">
          <w:rPr>
            <w:webHidden/>
          </w:rPr>
          <w:t>3</w:t>
        </w:r>
        <w:r w:rsidR="00495790">
          <w:rPr>
            <w:webHidden/>
          </w:rPr>
          <w:fldChar w:fldCharType="end"/>
        </w:r>
      </w:hyperlink>
    </w:p>
    <w:p w14:paraId="4E93ECB9" w14:textId="297917FA" w:rsidR="00495790" w:rsidRDefault="00000000" w:rsidP="009B3BDE">
      <w:pPr>
        <w:pStyle w:val="TOC1"/>
        <w:rPr>
          <w:rFonts w:asciiTheme="minorHAnsi" w:eastAsiaTheme="minorEastAsia" w:hAnsiTheme="minorHAnsi" w:cstheme="minorBidi"/>
          <w:sz w:val="22"/>
          <w:lang w:val="en-US"/>
        </w:rPr>
      </w:pPr>
      <w:hyperlink w:anchor="_Toc93488397" w:history="1">
        <w:r w:rsidR="00495790" w:rsidRPr="00B17C3F">
          <w:rPr>
            <w:rStyle w:val="Hyperlink"/>
          </w:rPr>
          <w:t>6</w:t>
        </w:r>
        <w:r w:rsidR="00495790">
          <w:rPr>
            <w:rFonts w:asciiTheme="minorHAnsi" w:eastAsiaTheme="minorEastAsia" w:hAnsiTheme="minorHAnsi" w:cstheme="minorBidi"/>
            <w:sz w:val="22"/>
            <w:lang w:val="en-US"/>
          </w:rPr>
          <w:tab/>
        </w:r>
        <w:r w:rsidR="00495790" w:rsidRPr="00B17C3F">
          <w:rPr>
            <w:rStyle w:val="Hyperlink"/>
          </w:rPr>
          <w:t>Notices and other communication</w:t>
        </w:r>
        <w:r w:rsidR="00495790">
          <w:rPr>
            <w:webHidden/>
          </w:rPr>
          <w:tab/>
        </w:r>
        <w:r w:rsidR="00495790">
          <w:rPr>
            <w:webHidden/>
          </w:rPr>
          <w:fldChar w:fldCharType="begin"/>
        </w:r>
        <w:r w:rsidR="00495790">
          <w:rPr>
            <w:webHidden/>
          </w:rPr>
          <w:instrText xml:space="preserve"> PAGEREF _Toc93488397 \h </w:instrText>
        </w:r>
        <w:r w:rsidR="00495790">
          <w:rPr>
            <w:webHidden/>
          </w:rPr>
        </w:r>
        <w:r w:rsidR="00495790">
          <w:rPr>
            <w:webHidden/>
          </w:rPr>
          <w:fldChar w:fldCharType="separate"/>
        </w:r>
        <w:r w:rsidR="00495790">
          <w:rPr>
            <w:webHidden/>
          </w:rPr>
          <w:t>4</w:t>
        </w:r>
        <w:r w:rsidR="00495790">
          <w:rPr>
            <w:webHidden/>
          </w:rPr>
          <w:fldChar w:fldCharType="end"/>
        </w:r>
      </w:hyperlink>
    </w:p>
    <w:p w14:paraId="1BED5618" w14:textId="0AC2DC84" w:rsidR="00495790" w:rsidRDefault="00000000" w:rsidP="009B3BDE">
      <w:pPr>
        <w:pStyle w:val="TOC1"/>
        <w:rPr>
          <w:rFonts w:asciiTheme="minorHAnsi" w:eastAsiaTheme="minorEastAsia" w:hAnsiTheme="minorHAnsi" w:cstheme="minorBidi"/>
          <w:sz w:val="22"/>
          <w:lang w:val="en-US"/>
        </w:rPr>
      </w:pPr>
      <w:hyperlink w:anchor="_Toc93488398" w:history="1">
        <w:r w:rsidR="00495790" w:rsidRPr="00B17C3F">
          <w:rPr>
            <w:rStyle w:val="Hyperlink"/>
          </w:rPr>
          <w:t>7</w:t>
        </w:r>
        <w:r w:rsidR="00495790">
          <w:rPr>
            <w:rFonts w:asciiTheme="minorHAnsi" w:eastAsiaTheme="minorEastAsia" w:hAnsiTheme="minorHAnsi" w:cstheme="minorBidi"/>
            <w:sz w:val="22"/>
            <w:lang w:val="en-US"/>
          </w:rPr>
          <w:tab/>
        </w:r>
        <w:r w:rsidR="00495790" w:rsidRPr="00B17C3F">
          <w:rPr>
            <w:rStyle w:val="Hyperlink"/>
          </w:rPr>
          <w:t>Liability and Indemnity</w:t>
        </w:r>
        <w:r w:rsidR="00495790">
          <w:rPr>
            <w:webHidden/>
          </w:rPr>
          <w:tab/>
        </w:r>
        <w:r w:rsidR="00495790">
          <w:rPr>
            <w:webHidden/>
          </w:rPr>
          <w:fldChar w:fldCharType="begin"/>
        </w:r>
        <w:r w:rsidR="00495790">
          <w:rPr>
            <w:webHidden/>
          </w:rPr>
          <w:instrText xml:space="preserve"> PAGEREF _Toc93488398 \h </w:instrText>
        </w:r>
        <w:r w:rsidR="00495790">
          <w:rPr>
            <w:webHidden/>
          </w:rPr>
        </w:r>
        <w:r w:rsidR="00495790">
          <w:rPr>
            <w:webHidden/>
          </w:rPr>
          <w:fldChar w:fldCharType="separate"/>
        </w:r>
        <w:r w:rsidR="00495790">
          <w:rPr>
            <w:webHidden/>
          </w:rPr>
          <w:t>5</w:t>
        </w:r>
        <w:r w:rsidR="00495790">
          <w:rPr>
            <w:webHidden/>
          </w:rPr>
          <w:fldChar w:fldCharType="end"/>
        </w:r>
      </w:hyperlink>
    </w:p>
    <w:p w14:paraId="7B0C84DF" w14:textId="6DBF6AA7" w:rsidR="00495790" w:rsidRDefault="00000000" w:rsidP="009B3BDE">
      <w:pPr>
        <w:pStyle w:val="TOC1"/>
        <w:rPr>
          <w:rFonts w:asciiTheme="minorHAnsi" w:eastAsiaTheme="minorEastAsia" w:hAnsiTheme="minorHAnsi" w:cstheme="minorBidi"/>
          <w:sz w:val="22"/>
          <w:lang w:val="en-US"/>
        </w:rPr>
      </w:pPr>
      <w:hyperlink w:anchor="_Toc93488399" w:history="1">
        <w:r w:rsidR="00495790" w:rsidRPr="00B17C3F">
          <w:rPr>
            <w:rStyle w:val="Hyperlink"/>
          </w:rPr>
          <w:t>8</w:t>
        </w:r>
        <w:r w:rsidR="00495790">
          <w:rPr>
            <w:rFonts w:asciiTheme="minorHAnsi" w:eastAsiaTheme="minorEastAsia" w:hAnsiTheme="minorHAnsi" w:cstheme="minorBidi"/>
            <w:sz w:val="22"/>
            <w:lang w:val="en-US"/>
          </w:rPr>
          <w:tab/>
        </w:r>
        <w:r w:rsidR="00495790" w:rsidRPr="00B17C3F">
          <w:rPr>
            <w:rStyle w:val="Hyperlink"/>
          </w:rPr>
          <w:t>Confidentiality</w:t>
        </w:r>
        <w:r w:rsidR="00495790">
          <w:rPr>
            <w:webHidden/>
          </w:rPr>
          <w:tab/>
        </w:r>
        <w:r w:rsidR="00495790">
          <w:rPr>
            <w:webHidden/>
          </w:rPr>
          <w:fldChar w:fldCharType="begin"/>
        </w:r>
        <w:r w:rsidR="00495790">
          <w:rPr>
            <w:webHidden/>
          </w:rPr>
          <w:instrText xml:space="preserve"> PAGEREF _Toc93488399 \h </w:instrText>
        </w:r>
        <w:r w:rsidR="00495790">
          <w:rPr>
            <w:webHidden/>
          </w:rPr>
        </w:r>
        <w:r w:rsidR="00495790">
          <w:rPr>
            <w:webHidden/>
          </w:rPr>
          <w:fldChar w:fldCharType="separate"/>
        </w:r>
        <w:r w:rsidR="00495790">
          <w:rPr>
            <w:webHidden/>
          </w:rPr>
          <w:t>5</w:t>
        </w:r>
        <w:r w:rsidR="00495790">
          <w:rPr>
            <w:webHidden/>
          </w:rPr>
          <w:fldChar w:fldCharType="end"/>
        </w:r>
      </w:hyperlink>
    </w:p>
    <w:p w14:paraId="2A525B05" w14:textId="6DA07CEF" w:rsidR="00495790" w:rsidRDefault="00000000" w:rsidP="009B3BDE">
      <w:pPr>
        <w:pStyle w:val="TOC1"/>
        <w:rPr>
          <w:rFonts w:asciiTheme="minorHAnsi" w:eastAsiaTheme="minorEastAsia" w:hAnsiTheme="minorHAnsi" w:cstheme="minorBidi"/>
          <w:sz w:val="22"/>
          <w:lang w:val="en-US"/>
        </w:rPr>
      </w:pPr>
      <w:hyperlink w:anchor="_Toc93488400" w:history="1">
        <w:r w:rsidR="00495790" w:rsidRPr="00B17C3F">
          <w:rPr>
            <w:rStyle w:val="Hyperlink"/>
          </w:rPr>
          <w:t>9</w:t>
        </w:r>
        <w:r w:rsidR="00495790">
          <w:rPr>
            <w:rFonts w:asciiTheme="minorHAnsi" w:eastAsiaTheme="minorEastAsia" w:hAnsiTheme="minorHAnsi" w:cstheme="minorBidi"/>
            <w:sz w:val="22"/>
            <w:lang w:val="en-US"/>
          </w:rPr>
          <w:tab/>
        </w:r>
        <w:r w:rsidR="00495790" w:rsidRPr="00B17C3F">
          <w:rPr>
            <w:rStyle w:val="Hyperlink"/>
          </w:rPr>
          <w:t>Amending the Agreement</w:t>
        </w:r>
        <w:r w:rsidR="00495790">
          <w:rPr>
            <w:webHidden/>
          </w:rPr>
          <w:tab/>
        </w:r>
        <w:r w:rsidR="00495790">
          <w:rPr>
            <w:webHidden/>
          </w:rPr>
          <w:fldChar w:fldCharType="begin"/>
        </w:r>
        <w:r w:rsidR="00495790">
          <w:rPr>
            <w:webHidden/>
          </w:rPr>
          <w:instrText xml:space="preserve"> PAGEREF _Toc93488400 \h </w:instrText>
        </w:r>
        <w:r w:rsidR="00495790">
          <w:rPr>
            <w:webHidden/>
          </w:rPr>
        </w:r>
        <w:r w:rsidR="00495790">
          <w:rPr>
            <w:webHidden/>
          </w:rPr>
          <w:fldChar w:fldCharType="separate"/>
        </w:r>
        <w:r w:rsidR="00495790">
          <w:rPr>
            <w:webHidden/>
          </w:rPr>
          <w:t>5</w:t>
        </w:r>
        <w:r w:rsidR="00495790">
          <w:rPr>
            <w:webHidden/>
          </w:rPr>
          <w:fldChar w:fldCharType="end"/>
        </w:r>
      </w:hyperlink>
    </w:p>
    <w:p w14:paraId="347A99F8" w14:textId="2483F81E" w:rsidR="00495790" w:rsidRDefault="00000000" w:rsidP="009B3BDE">
      <w:pPr>
        <w:pStyle w:val="TOC1"/>
        <w:rPr>
          <w:rFonts w:asciiTheme="minorHAnsi" w:eastAsiaTheme="minorEastAsia" w:hAnsiTheme="minorHAnsi" w:cstheme="minorBidi"/>
          <w:sz w:val="22"/>
          <w:lang w:val="en-US"/>
        </w:rPr>
      </w:pPr>
      <w:hyperlink w:anchor="_Toc93488401" w:history="1">
        <w:r w:rsidR="00495790" w:rsidRPr="00B17C3F">
          <w:rPr>
            <w:rStyle w:val="Hyperlink"/>
          </w:rPr>
          <w:t>10</w:t>
        </w:r>
        <w:r w:rsidR="00495790">
          <w:rPr>
            <w:rFonts w:asciiTheme="minorHAnsi" w:eastAsiaTheme="minorEastAsia" w:hAnsiTheme="minorHAnsi" w:cstheme="minorBidi"/>
            <w:sz w:val="22"/>
            <w:lang w:val="en-US"/>
          </w:rPr>
          <w:tab/>
        </w:r>
        <w:r w:rsidR="00495790" w:rsidRPr="00B17C3F">
          <w:rPr>
            <w:rStyle w:val="Hyperlink"/>
          </w:rPr>
          <w:t>Termination and Cancellation</w:t>
        </w:r>
        <w:r w:rsidR="00495790">
          <w:rPr>
            <w:webHidden/>
          </w:rPr>
          <w:tab/>
        </w:r>
        <w:r w:rsidR="00495790">
          <w:rPr>
            <w:webHidden/>
          </w:rPr>
          <w:fldChar w:fldCharType="begin"/>
        </w:r>
        <w:r w:rsidR="00495790">
          <w:rPr>
            <w:webHidden/>
          </w:rPr>
          <w:instrText xml:space="preserve"> PAGEREF _Toc93488401 \h </w:instrText>
        </w:r>
        <w:r w:rsidR="00495790">
          <w:rPr>
            <w:webHidden/>
          </w:rPr>
        </w:r>
        <w:r w:rsidR="00495790">
          <w:rPr>
            <w:webHidden/>
          </w:rPr>
          <w:fldChar w:fldCharType="separate"/>
        </w:r>
        <w:r w:rsidR="00495790">
          <w:rPr>
            <w:webHidden/>
          </w:rPr>
          <w:t>5</w:t>
        </w:r>
        <w:r w:rsidR="00495790">
          <w:rPr>
            <w:webHidden/>
          </w:rPr>
          <w:fldChar w:fldCharType="end"/>
        </w:r>
      </w:hyperlink>
    </w:p>
    <w:p w14:paraId="5E71A00D" w14:textId="199766AA" w:rsidR="00495790" w:rsidRDefault="00000000" w:rsidP="009B3BDE">
      <w:pPr>
        <w:pStyle w:val="TOC1"/>
        <w:rPr>
          <w:rFonts w:asciiTheme="minorHAnsi" w:eastAsiaTheme="minorEastAsia" w:hAnsiTheme="minorHAnsi" w:cstheme="minorBidi"/>
          <w:sz w:val="22"/>
          <w:lang w:val="en-US"/>
        </w:rPr>
      </w:pPr>
      <w:hyperlink w:anchor="_Toc93488402" w:history="1">
        <w:r w:rsidR="00495790" w:rsidRPr="00B17C3F">
          <w:rPr>
            <w:rStyle w:val="Hyperlink"/>
          </w:rPr>
          <w:t>11</w:t>
        </w:r>
        <w:r w:rsidR="00495790">
          <w:rPr>
            <w:rFonts w:asciiTheme="minorHAnsi" w:eastAsiaTheme="minorEastAsia" w:hAnsiTheme="minorHAnsi" w:cstheme="minorBidi"/>
            <w:sz w:val="22"/>
            <w:lang w:val="en-US"/>
          </w:rPr>
          <w:tab/>
        </w:r>
        <w:r w:rsidR="00495790" w:rsidRPr="00B17C3F">
          <w:rPr>
            <w:rStyle w:val="Hyperlink"/>
          </w:rPr>
          <w:t>Miscellaneous</w:t>
        </w:r>
        <w:r w:rsidR="00495790">
          <w:rPr>
            <w:webHidden/>
          </w:rPr>
          <w:tab/>
        </w:r>
        <w:r w:rsidR="00495790">
          <w:rPr>
            <w:webHidden/>
          </w:rPr>
          <w:fldChar w:fldCharType="begin"/>
        </w:r>
        <w:r w:rsidR="00495790">
          <w:rPr>
            <w:webHidden/>
          </w:rPr>
          <w:instrText xml:space="preserve"> PAGEREF _Toc93488402 \h </w:instrText>
        </w:r>
        <w:r w:rsidR="00495790">
          <w:rPr>
            <w:webHidden/>
          </w:rPr>
        </w:r>
        <w:r w:rsidR="00495790">
          <w:rPr>
            <w:webHidden/>
          </w:rPr>
          <w:fldChar w:fldCharType="separate"/>
        </w:r>
        <w:r w:rsidR="00495790">
          <w:rPr>
            <w:webHidden/>
          </w:rPr>
          <w:t>6</w:t>
        </w:r>
        <w:r w:rsidR="00495790">
          <w:rPr>
            <w:webHidden/>
          </w:rPr>
          <w:fldChar w:fldCharType="end"/>
        </w:r>
      </w:hyperlink>
    </w:p>
    <w:p w14:paraId="4815EE36" w14:textId="7DAE8EAF" w:rsidR="00495790" w:rsidRDefault="00000000" w:rsidP="009B3BDE">
      <w:pPr>
        <w:pStyle w:val="TOC1"/>
        <w:rPr>
          <w:rFonts w:asciiTheme="minorHAnsi" w:eastAsiaTheme="minorEastAsia" w:hAnsiTheme="minorHAnsi" w:cstheme="minorBidi"/>
          <w:sz w:val="22"/>
          <w:lang w:val="en-US"/>
        </w:rPr>
      </w:pPr>
      <w:hyperlink w:anchor="_Toc93488403" w:history="1">
        <w:r w:rsidR="00495790" w:rsidRPr="00B17C3F">
          <w:rPr>
            <w:rStyle w:val="Hyperlink"/>
          </w:rPr>
          <w:t>12</w:t>
        </w:r>
        <w:r w:rsidR="00495790">
          <w:rPr>
            <w:rFonts w:asciiTheme="minorHAnsi" w:eastAsiaTheme="minorEastAsia" w:hAnsiTheme="minorHAnsi" w:cstheme="minorBidi"/>
            <w:sz w:val="22"/>
            <w:lang w:val="en-US"/>
          </w:rPr>
          <w:tab/>
        </w:r>
        <w:r w:rsidR="00495790" w:rsidRPr="00B17C3F">
          <w:rPr>
            <w:rStyle w:val="Hyperlink"/>
          </w:rPr>
          <w:t>Governing Law and Jurisdiction</w:t>
        </w:r>
        <w:r w:rsidR="00495790">
          <w:rPr>
            <w:webHidden/>
          </w:rPr>
          <w:tab/>
        </w:r>
        <w:r w:rsidR="00495790">
          <w:rPr>
            <w:webHidden/>
          </w:rPr>
          <w:fldChar w:fldCharType="begin"/>
        </w:r>
        <w:r w:rsidR="00495790">
          <w:rPr>
            <w:webHidden/>
          </w:rPr>
          <w:instrText xml:space="preserve"> PAGEREF _Toc93488403 \h </w:instrText>
        </w:r>
        <w:r w:rsidR="00495790">
          <w:rPr>
            <w:webHidden/>
          </w:rPr>
        </w:r>
        <w:r w:rsidR="00495790">
          <w:rPr>
            <w:webHidden/>
          </w:rPr>
          <w:fldChar w:fldCharType="separate"/>
        </w:r>
        <w:r w:rsidR="00495790">
          <w:rPr>
            <w:webHidden/>
          </w:rPr>
          <w:t>6</w:t>
        </w:r>
        <w:r w:rsidR="00495790">
          <w:rPr>
            <w:webHidden/>
          </w:rPr>
          <w:fldChar w:fldCharType="end"/>
        </w:r>
      </w:hyperlink>
    </w:p>
    <w:p w14:paraId="0E626E93" w14:textId="0C605F25" w:rsidR="002D003A" w:rsidRPr="000120DD" w:rsidRDefault="005D6042" w:rsidP="00F37CD2">
      <w:pPr>
        <w:pStyle w:val="Paragraph"/>
        <w:sectPr w:rsidR="002D003A" w:rsidRPr="000120DD" w:rsidSect="00E842EE">
          <w:headerReference w:type="default" r:id="rId25"/>
          <w:pgSz w:w="11906" w:h="16838"/>
          <w:pgMar w:top="1417" w:right="1134" w:bottom="1417" w:left="1134" w:header="708" w:footer="708" w:gutter="0"/>
          <w:pgNumType w:fmt="lowerRoman" w:start="1"/>
          <w:cols w:space="708"/>
          <w:docGrid w:linePitch="360"/>
        </w:sectPr>
      </w:pPr>
      <w:r w:rsidRPr="000120DD">
        <w:fldChar w:fldCharType="end"/>
      </w:r>
    </w:p>
    <w:p w14:paraId="7138C03C" w14:textId="59340074" w:rsidR="00B7767B" w:rsidRPr="000120DD" w:rsidRDefault="00F95684" w:rsidP="00D01340">
      <w:pPr>
        <w:autoSpaceDE w:val="0"/>
        <w:autoSpaceDN w:val="0"/>
        <w:adjustRightInd w:val="0"/>
        <w:spacing w:after="120" w:line="240" w:lineRule="auto"/>
        <w:rPr>
          <w:lang w:val="en-GB"/>
        </w:rPr>
      </w:pPr>
      <w:r w:rsidRPr="000120DD">
        <w:rPr>
          <w:lang w:val="en-GB"/>
        </w:rPr>
        <w:lastRenderedPageBreak/>
        <w:t xml:space="preserve">This agreement (the </w:t>
      </w:r>
      <w:r w:rsidR="0038081B">
        <w:rPr>
          <w:lang w:val="en-GB"/>
        </w:rPr>
        <w:t>“</w:t>
      </w:r>
      <w:r w:rsidRPr="000120DD">
        <w:rPr>
          <w:lang w:val="en-GB"/>
        </w:rPr>
        <w:t>Settlement Bank Agreement</w:t>
      </w:r>
      <w:r w:rsidR="0038081B">
        <w:rPr>
          <w:lang w:val="en-GB"/>
        </w:rPr>
        <w:t>”</w:t>
      </w:r>
      <w:r w:rsidRPr="000120DD">
        <w:rPr>
          <w:lang w:val="en-GB"/>
        </w:rPr>
        <w:t xml:space="preserve"> or the </w:t>
      </w:r>
      <w:r w:rsidR="0038081B">
        <w:rPr>
          <w:lang w:val="en-GB"/>
        </w:rPr>
        <w:t>“</w:t>
      </w:r>
      <w:r w:rsidRPr="000120DD">
        <w:rPr>
          <w:lang w:val="en-GB"/>
        </w:rPr>
        <w:t>Agreement</w:t>
      </w:r>
      <w:r w:rsidR="0038081B">
        <w:rPr>
          <w:lang w:val="en-GB"/>
        </w:rPr>
        <w:t>”</w:t>
      </w:r>
      <w:r w:rsidRPr="000120DD">
        <w:rPr>
          <w:lang w:val="en-GB"/>
        </w:rPr>
        <w:t xml:space="preserve">) has been entered into on this </w:t>
      </w:r>
      <w:r w:rsidR="00A62297" w:rsidRPr="00A62297">
        <w:rPr>
          <w:highlight w:val="yellow"/>
          <w:lang w:val="en-US"/>
        </w:rPr>
        <w:t xml:space="preserve">dd of mm, </w:t>
      </w:r>
      <w:proofErr w:type="spellStart"/>
      <w:r w:rsidR="00A62297" w:rsidRPr="00A62297">
        <w:rPr>
          <w:highlight w:val="yellow"/>
          <w:lang w:val="en-US"/>
        </w:rPr>
        <w:t>yyyy</w:t>
      </w:r>
      <w:proofErr w:type="spellEnd"/>
      <w:r w:rsidR="00AA1652" w:rsidRPr="00AA1652">
        <w:rPr>
          <w:lang w:val="en-US"/>
        </w:rPr>
        <w:t xml:space="preserve"> </w:t>
      </w:r>
      <w:r w:rsidRPr="000120DD">
        <w:rPr>
          <w:lang w:val="en-GB"/>
        </w:rPr>
        <w:t xml:space="preserve">by and between </w:t>
      </w:r>
    </w:p>
    <w:p w14:paraId="2933BEE6" w14:textId="77777777" w:rsidR="00B7767B" w:rsidRPr="000120DD" w:rsidRDefault="00B7767B" w:rsidP="00D01340">
      <w:pPr>
        <w:autoSpaceDE w:val="0"/>
        <w:autoSpaceDN w:val="0"/>
        <w:adjustRightInd w:val="0"/>
        <w:spacing w:after="120" w:line="240" w:lineRule="auto"/>
        <w:rPr>
          <w:lang w:val="en-GB"/>
        </w:rPr>
      </w:pPr>
    </w:p>
    <w:p w14:paraId="412F5632" w14:textId="6BF3F0A3" w:rsidR="00B7767B" w:rsidRPr="000120DD" w:rsidRDefault="00F95684" w:rsidP="00747A28">
      <w:pPr>
        <w:pStyle w:val="ListParagraph"/>
        <w:numPr>
          <w:ilvl w:val="0"/>
          <w:numId w:val="1"/>
        </w:numPr>
        <w:autoSpaceDE w:val="0"/>
        <w:autoSpaceDN w:val="0"/>
        <w:adjustRightInd w:val="0"/>
        <w:spacing w:after="120" w:line="240" w:lineRule="auto"/>
        <w:rPr>
          <w:lang w:val="en-GB"/>
        </w:rPr>
      </w:pPr>
      <w:r w:rsidRPr="000120DD">
        <w:rPr>
          <w:lang w:val="en-GB"/>
        </w:rPr>
        <w:t>eSett Oy, a Finnish limited company with business ID 2582499-7</w:t>
      </w:r>
      <w:r w:rsidR="00FA3290" w:rsidRPr="000120DD">
        <w:rPr>
          <w:lang w:val="en-GB"/>
        </w:rPr>
        <w:t xml:space="preserve"> </w:t>
      </w:r>
      <w:r w:rsidRPr="000120DD">
        <w:rPr>
          <w:lang w:val="en-GB"/>
        </w:rPr>
        <w:t xml:space="preserve">in the Finnish Trade Register, </w:t>
      </w:r>
      <w:proofErr w:type="spellStart"/>
      <w:r w:rsidRPr="000120DD">
        <w:rPr>
          <w:lang w:val="en-GB"/>
        </w:rPr>
        <w:t>Läkkisepäntie</w:t>
      </w:r>
      <w:proofErr w:type="spellEnd"/>
      <w:r w:rsidRPr="000120DD">
        <w:rPr>
          <w:lang w:val="en-GB"/>
        </w:rPr>
        <w:t xml:space="preserve"> 2</w:t>
      </w:r>
      <w:r w:rsidR="00566EAE">
        <w:rPr>
          <w:lang w:val="en-GB"/>
        </w:rPr>
        <w:t>3</w:t>
      </w:r>
      <w:r w:rsidRPr="000120DD">
        <w:rPr>
          <w:lang w:val="en-GB"/>
        </w:rPr>
        <w:t>, FI-00620 Helsinki, Finland (</w:t>
      </w:r>
      <w:r w:rsidR="0038081B">
        <w:rPr>
          <w:lang w:val="en-GB"/>
        </w:rPr>
        <w:t>“</w:t>
      </w:r>
      <w:r w:rsidRPr="000120DD">
        <w:rPr>
          <w:lang w:val="en-GB"/>
        </w:rPr>
        <w:t>eSett</w:t>
      </w:r>
      <w:r w:rsidR="0038081B">
        <w:rPr>
          <w:lang w:val="en-GB"/>
        </w:rPr>
        <w:t>”</w:t>
      </w:r>
      <w:r w:rsidRPr="000120DD">
        <w:rPr>
          <w:lang w:val="en-GB"/>
        </w:rPr>
        <w:t>) and</w:t>
      </w:r>
    </w:p>
    <w:p w14:paraId="500A916F" w14:textId="77777777" w:rsidR="001B2FD8" w:rsidRPr="000120DD" w:rsidRDefault="001B2FD8" w:rsidP="00D01340">
      <w:pPr>
        <w:pStyle w:val="ListParagraph"/>
        <w:autoSpaceDE w:val="0"/>
        <w:autoSpaceDN w:val="0"/>
        <w:adjustRightInd w:val="0"/>
        <w:spacing w:after="120" w:line="240" w:lineRule="auto"/>
        <w:rPr>
          <w:lang w:val="en-GB"/>
        </w:rPr>
      </w:pPr>
    </w:p>
    <w:p w14:paraId="0E2FBCD8" w14:textId="05422390" w:rsidR="004628B9" w:rsidRDefault="004628B9" w:rsidP="004628B9">
      <w:pPr>
        <w:pStyle w:val="Luettelo1"/>
        <w:numPr>
          <w:ilvl w:val="0"/>
          <w:numId w:val="1"/>
        </w:numPr>
      </w:pPr>
      <w:r w:rsidRPr="004628B9">
        <w:rPr>
          <w:highlight w:val="yellow"/>
        </w:rPr>
        <w:t>Settlement bank</w:t>
      </w:r>
      <w:r>
        <w:t xml:space="preserve"> with reg. no. </w:t>
      </w:r>
      <w:r w:rsidRPr="004628B9">
        <w:rPr>
          <w:highlight w:val="yellow"/>
        </w:rPr>
        <w:t xml:space="preserve">xxx </w:t>
      </w:r>
      <w:proofErr w:type="spellStart"/>
      <w:r w:rsidRPr="004628B9">
        <w:rPr>
          <w:highlight w:val="yellow"/>
        </w:rPr>
        <w:t>xxx</w:t>
      </w:r>
      <w:proofErr w:type="spellEnd"/>
      <w:r w:rsidRPr="004628B9">
        <w:rPr>
          <w:highlight w:val="yellow"/>
        </w:rPr>
        <w:t xml:space="preserve"> </w:t>
      </w:r>
      <w:proofErr w:type="spellStart"/>
      <w:r w:rsidRPr="004628B9">
        <w:rPr>
          <w:highlight w:val="yellow"/>
        </w:rPr>
        <w:t>xxx</w:t>
      </w:r>
      <w:proofErr w:type="spellEnd"/>
      <w:r>
        <w:t xml:space="preserve"> in </w:t>
      </w:r>
      <w:proofErr w:type="gramStart"/>
      <w:r w:rsidRPr="004628B9">
        <w:rPr>
          <w:highlight w:val="yellow"/>
        </w:rPr>
        <w:t>Home</w:t>
      </w:r>
      <w:proofErr w:type="gramEnd"/>
      <w:r w:rsidRPr="004628B9">
        <w:rPr>
          <w:highlight w:val="yellow"/>
        </w:rPr>
        <w:t xml:space="preserve"> state</w:t>
      </w:r>
      <w:r>
        <w:t xml:space="preserve"> Trade/Company Register (the “Bank” or the “Settlement Bank”). </w:t>
      </w:r>
    </w:p>
    <w:p w14:paraId="1136D541" w14:textId="2A79C330" w:rsidR="00B7767B" w:rsidRDefault="00F95684" w:rsidP="00D01340">
      <w:pPr>
        <w:autoSpaceDE w:val="0"/>
        <w:autoSpaceDN w:val="0"/>
        <w:adjustRightInd w:val="0"/>
        <w:spacing w:after="120" w:line="240" w:lineRule="auto"/>
        <w:rPr>
          <w:lang w:val="en-GB"/>
        </w:rPr>
      </w:pPr>
      <w:r w:rsidRPr="000120DD">
        <w:rPr>
          <w:lang w:val="en-GB"/>
        </w:rPr>
        <w:t xml:space="preserve">Hereinafter jointly referred to as the </w:t>
      </w:r>
      <w:r w:rsidR="0038081B">
        <w:rPr>
          <w:lang w:val="en-GB"/>
        </w:rPr>
        <w:t>“</w:t>
      </w:r>
      <w:r w:rsidRPr="000120DD">
        <w:rPr>
          <w:lang w:val="en-GB"/>
        </w:rPr>
        <w:t>Parties</w:t>
      </w:r>
      <w:r w:rsidR="0038081B">
        <w:rPr>
          <w:lang w:val="en-GB"/>
        </w:rPr>
        <w:t>”</w:t>
      </w:r>
      <w:r w:rsidRPr="000120DD">
        <w:rPr>
          <w:lang w:val="en-GB"/>
        </w:rPr>
        <w:t xml:space="preserve"> and each a </w:t>
      </w:r>
      <w:r w:rsidR="0038081B">
        <w:rPr>
          <w:lang w:val="en-GB"/>
        </w:rPr>
        <w:t>“</w:t>
      </w:r>
      <w:r w:rsidRPr="000120DD">
        <w:rPr>
          <w:lang w:val="en-GB"/>
        </w:rPr>
        <w:t>Party</w:t>
      </w:r>
      <w:r w:rsidR="0038081B">
        <w:rPr>
          <w:lang w:val="en-GB"/>
        </w:rPr>
        <w:t>”</w:t>
      </w:r>
      <w:r w:rsidRPr="000120DD">
        <w:rPr>
          <w:lang w:val="en-GB"/>
        </w:rPr>
        <w:t>.</w:t>
      </w:r>
    </w:p>
    <w:p w14:paraId="7F9FDB00" w14:textId="77777777" w:rsidR="00B7767B" w:rsidRPr="000120DD" w:rsidRDefault="003C6715" w:rsidP="00665710">
      <w:pPr>
        <w:pStyle w:val="Heading1"/>
        <w:spacing w:line="240" w:lineRule="auto"/>
        <w:rPr>
          <w:lang w:val="en-GB"/>
        </w:rPr>
      </w:pPr>
      <w:bookmarkStart w:id="0" w:name="_Toc93488392"/>
      <w:r w:rsidRPr="000120DD">
        <w:rPr>
          <w:lang w:val="en-GB"/>
        </w:rPr>
        <w:t>General</w:t>
      </w:r>
      <w:bookmarkEnd w:id="0"/>
    </w:p>
    <w:p w14:paraId="32A19EA4" w14:textId="0EDA50A1" w:rsidR="00333B9F" w:rsidRPr="00135E2B" w:rsidRDefault="00665710" w:rsidP="00135E2B">
      <w:pPr>
        <w:pStyle w:val="Paragraph"/>
      </w:pPr>
      <w:r w:rsidRPr="00135E2B">
        <w:t xml:space="preserve">1.1 </w:t>
      </w:r>
      <w:r w:rsidRPr="00135E2B">
        <w:tab/>
      </w:r>
      <w:r w:rsidR="00203C4C" w:rsidRPr="00135E2B">
        <w:t>eSett is a company founded and owned by the Transmission System Operators (</w:t>
      </w:r>
      <w:r w:rsidR="0038081B" w:rsidRPr="00135E2B">
        <w:t>“</w:t>
      </w:r>
      <w:r w:rsidR="00203C4C" w:rsidRPr="00135E2B">
        <w:t>TSOs</w:t>
      </w:r>
      <w:r w:rsidR="0038081B" w:rsidRPr="00135E2B">
        <w:t>”</w:t>
      </w:r>
      <w:r w:rsidR="00203C4C" w:rsidRPr="00135E2B">
        <w:t>)</w:t>
      </w:r>
      <w:r w:rsidR="006E038E">
        <w:t xml:space="preserve"> Energinet in Denmark,</w:t>
      </w:r>
      <w:r w:rsidR="00203C4C" w:rsidRPr="00135E2B">
        <w:t xml:space="preserve"> Fingrid </w:t>
      </w:r>
      <w:proofErr w:type="spellStart"/>
      <w:r w:rsidR="00203C4C" w:rsidRPr="00135E2B">
        <w:t>Oyj</w:t>
      </w:r>
      <w:proofErr w:type="spellEnd"/>
      <w:r w:rsidR="00203C4C" w:rsidRPr="00135E2B">
        <w:t xml:space="preserve"> in Finland, Statnett in </w:t>
      </w:r>
      <w:proofErr w:type="gramStart"/>
      <w:r w:rsidR="00203C4C" w:rsidRPr="00135E2B">
        <w:t>Norway</w:t>
      </w:r>
      <w:proofErr w:type="gramEnd"/>
      <w:r w:rsidR="00203C4C" w:rsidRPr="00135E2B">
        <w:t xml:space="preserve"> and Svenska </w:t>
      </w:r>
      <w:proofErr w:type="spellStart"/>
      <w:r w:rsidR="00203C4C" w:rsidRPr="00135E2B">
        <w:t>Kraftnät</w:t>
      </w:r>
      <w:proofErr w:type="spellEnd"/>
      <w:r w:rsidR="00203C4C" w:rsidRPr="00135E2B">
        <w:t xml:space="preserve"> in Sweden and appointed by</w:t>
      </w:r>
      <w:r w:rsidR="00FA3290" w:rsidRPr="00135E2B">
        <w:t xml:space="preserve"> the</w:t>
      </w:r>
      <w:r w:rsidR="00203C4C" w:rsidRPr="00135E2B">
        <w:t xml:space="preserve"> said TSOs to o</w:t>
      </w:r>
      <w:r w:rsidR="00F95684" w:rsidRPr="00135E2B">
        <w:t xml:space="preserve">perate a centralized imbalance settlement on </w:t>
      </w:r>
      <w:r w:rsidR="00203C4C" w:rsidRPr="00135E2B">
        <w:t>their beha</w:t>
      </w:r>
      <w:r w:rsidR="00F95684" w:rsidRPr="00135E2B">
        <w:t xml:space="preserve">lf </w:t>
      </w:r>
      <w:r w:rsidR="00203C4C" w:rsidRPr="00135E2B">
        <w:t xml:space="preserve">for the electricity markets in </w:t>
      </w:r>
      <w:r w:rsidR="006E038E">
        <w:t xml:space="preserve">Denmark, </w:t>
      </w:r>
      <w:r w:rsidR="00203C4C" w:rsidRPr="00135E2B">
        <w:t>Finland, Norway and Sweden</w:t>
      </w:r>
      <w:r w:rsidR="003934F9" w:rsidRPr="00135E2B">
        <w:t xml:space="preserve"> </w:t>
      </w:r>
      <w:r w:rsidR="00203C4C" w:rsidRPr="00135E2B">
        <w:t>(</w:t>
      </w:r>
      <w:r w:rsidR="0038081B" w:rsidRPr="00135E2B">
        <w:t>“</w:t>
      </w:r>
      <w:r w:rsidR="00203C4C" w:rsidRPr="00135E2B">
        <w:t>Nordic Imbalance Settlement</w:t>
      </w:r>
      <w:r w:rsidR="0038081B" w:rsidRPr="00135E2B">
        <w:t>”</w:t>
      </w:r>
      <w:r w:rsidR="00203C4C" w:rsidRPr="00135E2B">
        <w:t>) pursuant to the national Electricity Acts in the respective countries.</w:t>
      </w:r>
    </w:p>
    <w:p w14:paraId="75DF760C" w14:textId="7F1320AC" w:rsidR="00410A48" w:rsidRDefault="00665710" w:rsidP="005855E5">
      <w:pPr>
        <w:pStyle w:val="Paragraph"/>
      </w:pPr>
      <w:r w:rsidRPr="000120DD">
        <w:t xml:space="preserve">1.2 </w:t>
      </w:r>
      <w:r w:rsidRPr="000120DD">
        <w:tab/>
      </w:r>
      <w:r w:rsidR="00203C4C" w:rsidRPr="000120DD">
        <w:t>The Bank is a credit institution authorised by the relevant financial supervisory</w:t>
      </w:r>
      <w:r w:rsidR="00F95684" w:rsidRPr="000120DD">
        <w:t xml:space="preserve"> </w:t>
      </w:r>
      <w:r w:rsidR="00203C4C" w:rsidRPr="000120DD">
        <w:t>autho</w:t>
      </w:r>
      <w:r w:rsidR="00F95684" w:rsidRPr="000120DD">
        <w:t>rity in accordance with the applicable laws in</w:t>
      </w:r>
      <w:r w:rsidR="005F3261">
        <w:t xml:space="preserve"> </w:t>
      </w:r>
      <w:proofErr w:type="gramStart"/>
      <w:r w:rsidR="004628B9" w:rsidRPr="004628B9">
        <w:rPr>
          <w:highlight w:val="yellow"/>
        </w:rPr>
        <w:t>Home</w:t>
      </w:r>
      <w:proofErr w:type="gramEnd"/>
      <w:r w:rsidR="004628B9" w:rsidRPr="004628B9">
        <w:rPr>
          <w:highlight w:val="yellow"/>
        </w:rPr>
        <w:t xml:space="preserve"> state</w:t>
      </w:r>
      <w:r w:rsidR="00754064">
        <w:t>.</w:t>
      </w:r>
    </w:p>
    <w:p w14:paraId="4ECD8080" w14:textId="78219581" w:rsidR="00C06B07" w:rsidRPr="000120DD" w:rsidRDefault="00C06B07" w:rsidP="00135E2B">
      <w:pPr>
        <w:pStyle w:val="Paragraph"/>
      </w:pPr>
      <w:r w:rsidRPr="00C06B07">
        <w:t xml:space="preserve">1.3 </w:t>
      </w:r>
      <w:r w:rsidR="00065452">
        <w:tab/>
      </w:r>
      <w:r w:rsidRPr="00C06B07">
        <w:t xml:space="preserve">The participants in the Nordic Imbalance Settlement (each a “Balance Responsible Party” or “BRP”) have entered into Imbalance Settlement Agreements with eSett, which set out the terms and conditions for the Nordic Imbalance Settlement. Additionally, </w:t>
      </w:r>
      <w:r w:rsidR="009311D0">
        <w:t xml:space="preserve">participants cover </w:t>
      </w:r>
      <w:r w:rsidRPr="00C06B07">
        <w:t xml:space="preserve">Balancing Service Providers (each “BSP”) which </w:t>
      </w:r>
      <w:r w:rsidR="009311D0">
        <w:t>have</w:t>
      </w:r>
      <w:r w:rsidRPr="00C06B07">
        <w:t xml:space="preserve"> enter</w:t>
      </w:r>
      <w:r w:rsidR="009311D0">
        <w:t>ed</w:t>
      </w:r>
      <w:r w:rsidRPr="00C06B07">
        <w:t xml:space="preserve"> into Balancing Service Settlement Agreements with eSett, which set out the terms and conditions for the Settlement and the right and obligations of eSett and BSPs relating to the Settlement. According to the Imbalance Settlement Agreement/Balancing Service Settlement Agreement, the BRPs/the BSPs shall, inter alia, be responsible for the financial settlement against eSett of payable amounts arising in the Nordic Imbalance Settlement, and post collateral as security for their obligations towards eSett. The Nordic Imbalance Settlement Handbook (the “NBS Handbook”) attached to the Imbalance Settlement Agreement / Balancing Service Settlement Agreement sets out the detailed procedures for the Nordic Imbalance Settlement and the rules and instructions that the BRPs/the BSPs shall follow.</w:t>
      </w:r>
    </w:p>
    <w:p w14:paraId="18C09B47" w14:textId="509AA1AA" w:rsidR="00410A48" w:rsidRPr="000120DD" w:rsidRDefault="00665710" w:rsidP="00135E2B">
      <w:pPr>
        <w:pStyle w:val="Paragraph"/>
      </w:pPr>
      <w:r w:rsidRPr="000120DD">
        <w:t xml:space="preserve">1.4 </w:t>
      </w:r>
      <w:r w:rsidRPr="000120DD">
        <w:tab/>
      </w:r>
      <w:r w:rsidR="00203C4C" w:rsidRPr="000120DD">
        <w:t xml:space="preserve">To enable the </w:t>
      </w:r>
      <w:proofErr w:type="gramStart"/>
      <w:r w:rsidR="00203C4C" w:rsidRPr="000120DD">
        <w:t>aforementioned settlement</w:t>
      </w:r>
      <w:proofErr w:type="gramEnd"/>
      <w:r w:rsidR="00203C4C" w:rsidRPr="000120DD">
        <w:t xml:space="preserve"> of payable amounts and posting of collateral, the BRPs</w:t>
      </w:r>
      <w:r w:rsidR="009B3BDE">
        <w:t xml:space="preserve"> and BSPs</w:t>
      </w:r>
      <w:r w:rsidR="00203C4C" w:rsidRPr="000120DD">
        <w:t xml:space="preserve"> shall obtain certain banking services (</w:t>
      </w:r>
      <w:r w:rsidR="0038081B">
        <w:t>“</w:t>
      </w:r>
      <w:r w:rsidR="00203C4C" w:rsidRPr="000120DD">
        <w:t>Settlement Bank Services</w:t>
      </w:r>
      <w:r w:rsidR="0038081B">
        <w:t>”</w:t>
      </w:r>
      <w:r w:rsidR="00203C4C" w:rsidRPr="000120DD">
        <w:t>) from banks that</w:t>
      </w:r>
      <w:r w:rsidR="00E1479D" w:rsidRPr="000120DD">
        <w:t xml:space="preserve"> eSett has entitled the BRPs</w:t>
      </w:r>
      <w:r w:rsidR="009B3BDE">
        <w:t xml:space="preserve"> and BSPs</w:t>
      </w:r>
      <w:r w:rsidR="00E1479D" w:rsidRPr="000120DD">
        <w:t xml:space="preserve"> to use for </w:t>
      </w:r>
      <w:r w:rsidR="00203C4C" w:rsidRPr="000120DD">
        <w:t xml:space="preserve">such </w:t>
      </w:r>
      <w:r w:rsidR="005B67ED" w:rsidRPr="000120DD">
        <w:t xml:space="preserve">purposes </w:t>
      </w:r>
      <w:r w:rsidR="00203C4C" w:rsidRPr="000120DD">
        <w:t>in the Nordic Imbalance Settlement (</w:t>
      </w:r>
      <w:r w:rsidR="0038081B">
        <w:t>“</w:t>
      </w:r>
      <w:r w:rsidR="00203C4C" w:rsidRPr="000120DD">
        <w:t>Settlement Banks</w:t>
      </w:r>
      <w:r w:rsidR="0038081B">
        <w:t>”</w:t>
      </w:r>
      <w:r w:rsidR="00203C4C" w:rsidRPr="000120DD">
        <w:t xml:space="preserve">). </w:t>
      </w:r>
    </w:p>
    <w:p w14:paraId="2A94B0D4" w14:textId="7DDB030A" w:rsidR="00434051" w:rsidRPr="000120DD" w:rsidRDefault="00FF5483" w:rsidP="004628B9">
      <w:pPr>
        <w:pStyle w:val="Paragraph"/>
      </w:pPr>
      <w:r w:rsidRPr="000120DD">
        <w:t>1.5</w:t>
      </w:r>
      <w:r w:rsidRPr="000120DD">
        <w:tab/>
      </w:r>
      <w:r w:rsidR="00203C4C" w:rsidRPr="000120DD">
        <w:t>The Bank wishes to act as a Settlement Bank and provide Settlement Bank Services to</w:t>
      </w:r>
      <w:r w:rsidR="003B5BA1" w:rsidRPr="000120DD">
        <w:t xml:space="preserve"> </w:t>
      </w:r>
      <w:r w:rsidR="00203C4C" w:rsidRPr="000120DD">
        <w:t>BRPs</w:t>
      </w:r>
      <w:r w:rsidR="009B3BDE">
        <w:t xml:space="preserve"> and BSPs</w:t>
      </w:r>
      <w:r w:rsidR="00203C4C" w:rsidRPr="000120DD">
        <w:t xml:space="preserve"> in the Nordic Imbalance Settlement. </w:t>
      </w:r>
    </w:p>
    <w:p w14:paraId="6904087A" w14:textId="09D76AA7" w:rsidR="00C50B7A" w:rsidRPr="000120DD" w:rsidRDefault="00FF5483" w:rsidP="00135E2B">
      <w:pPr>
        <w:pStyle w:val="Paragraph"/>
      </w:pPr>
      <w:r w:rsidRPr="000120DD">
        <w:t>1.6</w:t>
      </w:r>
      <w:r w:rsidRPr="000120DD">
        <w:tab/>
      </w:r>
      <w:r w:rsidR="00203C4C" w:rsidRPr="000120DD">
        <w:t xml:space="preserve">The purpose of this agreement is to define the terms and conditions that the Bank shall adhere to </w:t>
      </w:r>
      <w:r w:rsidR="005B67ED" w:rsidRPr="000120DD">
        <w:t>when</w:t>
      </w:r>
      <w:r w:rsidR="00203C4C" w:rsidRPr="000120DD">
        <w:t xml:space="preserve"> provid</w:t>
      </w:r>
      <w:r w:rsidR="005B67ED" w:rsidRPr="000120DD">
        <w:t>ing</w:t>
      </w:r>
      <w:r w:rsidR="00203C4C" w:rsidRPr="000120DD">
        <w:t xml:space="preserve"> Settlement Bank Services to</w:t>
      </w:r>
      <w:r w:rsidR="003B5BA1" w:rsidRPr="000120DD">
        <w:t xml:space="preserve"> the</w:t>
      </w:r>
      <w:r w:rsidR="00203C4C" w:rsidRPr="000120DD">
        <w:t xml:space="preserve"> BRPs</w:t>
      </w:r>
      <w:r w:rsidR="009B3BDE">
        <w:t xml:space="preserve"> and BSPs</w:t>
      </w:r>
      <w:r w:rsidR="00203C4C" w:rsidRPr="000120DD">
        <w:t xml:space="preserve"> in the Nordic Imbalance Settlement and to set out the rights and obligations of the Parties relating to t</w:t>
      </w:r>
      <w:r w:rsidR="00F95684" w:rsidRPr="000120DD">
        <w:t xml:space="preserve">he </w:t>
      </w:r>
      <w:r w:rsidR="00203C4C" w:rsidRPr="000120DD">
        <w:t xml:space="preserve">Bank’s role as a Settlement Bank. </w:t>
      </w:r>
    </w:p>
    <w:p w14:paraId="345D461D" w14:textId="3242FDA4" w:rsidR="00D8624C" w:rsidRPr="000120DD" w:rsidRDefault="00C50B7A" w:rsidP="00135E2B">
      <w:pPr>
        <w:pStyle w:val="Paragraph"/>
      </w:pPr>
      <w:r w:rsidRPr="000120DD">
        <w:t>1.7</w:t>
      </w:r>
      <w:r w:rsidRPr="000120DD">
        <w:tab/>
      </w:r>
      <w:r w:rsidR="00B76F25" w:rsidRPr="000120DD">
        <w:t>The Bank has a right, at its sole discretion, to decide whether it provides Settlement Bank Services to a BRP</w:t>
      </w:r>
      <w:r w:rsidR="009B3BDE">
        <w:t xml:space="preserve"> or a BSP</w:t>
      </w:r>
      <w:r w:rsidRPr="000120DD">
        <w:t xml:space="preserve"> and to agree on the terms and conditions of the Settlement Bank Services in a separate service agreement between the Settlement Bank and the BRP</w:t>
      </w:r>
      <w:r w:rsidR="009B3BDE">
        <w:t xml:space="preserve"> or the BSP</w:t>
      </w:r>
      <w:r w:rsidRPr="000120DD">
        <w:t xml:space="preserve">. However, the terms and conditions of the Settlement Bank Services agreed between the Settlement Bank and the </w:t>
      </w:r>
      <w:r w:rsidR="001D14CB">
        <w:t>BRP</w:t>
      </w:r>
      <w:r w:rsidRPr="000120DD">
        <w:t xml:space="preserve"> </w:t>
      </w:r>
      <w:r w:rsidR="009B3BDE">
        <w:t xml:space="preserve">or the BSP </w:t>
      </w:r>
      <w:r w:rsidRPr="000120DD">
        <w:t>shall not be in discrepancy with the terms and conditions of this Agreement</w:t>
      </w:r>
      <w:r w:rsidR="0070449A">
        <w:t>.</w:t>
      </w:r>
    </w:p>
    <w:p w14:paraId="58F78F0F" w14:textId="15727480" w:rsidR="00665710" w:rsidRPr="000120DD" w:rsidRDefault="00D8624C" w:rsidP="004257D9">
      <w:pPr>
        <w:pStyle w:val="Paragraph"/>
      </w:pPr>
      <w:r w:rsidRPr="000120DD">
        <w:t>1.</w:t>
      </w:r>
      <w:r w:rsidR="00C50B7A" w:rsidRPr="000120DD">
        <w:t>8</w:t>
      </w:r>
      <w:r w:rsidR="00C50B7A" w:rsidRPr="000120DD">
        <w:tab/>
      </w:r>
      <w:r w:rsidR="00090178" w:rsidRPr="000120DD">
        <w:rPr>
          <w:u w:val="single"/>
        </w:rPr>
        <w:t>Appendix 1</w:t>
      </w:r>
      <w:r w:rsidR="00887888" w:rsidRPr="000120DD">
        <w:t xml:space="preserve"> </w:t>
      </w:r>
      <w:r w:rsidR="00090178" w:rsidRPr="000120DD">
        <w:t xml:space="preserve">describes the operating procedures between </w:t>
      </w:r>
      <w:proofErr w:type="gramStart"/>
      <w:r w:rsidR="00090178" w:rsidRPr="000120DD">
        <w:t>eSett</w:t>
      </w:r>
      <w:proofErr w:type="gramEnd"/>
      <w:r w:rsidR="00090178" w:rsidRPr="000120DD">
        <w:t xml:space="preserve"> and the Settlement Banks </w:t>
      </w:r>
      <w:r w:rsidR="00417CFB" w:rsidRPr="000120DD">
        <w:t xml:space="preserve">and </w:t>
      </w:r>
      <w:r w:rsidR="00417CFB" w:rsidRPr="000120DD">
        <w:rPr>
          <w:u w:val="single"/>
        </w:rPr>
        <w:t>Appendix 2</w:t>
      </w:r>
      <w:r w:rsidR="00417CFB" w:rsidRPr="000120DD">
        <w:t xml:space="preserve"> describes requirements on Settlement Banks </w:t>
      </w:r>
      <w:r w:rsidR="00090178" w:rsidRPr="000120DD">
        <w:t>in the Nordic Imbalance Settlement</w:t>
      </w:r>
      <w:r w:rsidR="00840A61" w:rsidRPr="000120DD">
        <w:t>.</w:t>
      </w:r>
      <w:r w:rsidR="00090178" w:rsidRPr="000120DD">
        <w:t xml:space="preserve"> </w:t>
      </w:r>
      <w:r w:rsidR="00887888" w:rsidRPr="000120DD">
        <w:t xml:space="preserve">The Bank </w:t>
      </w:r>
      <w:r w:rsidR="000A67B1" w:rsidRPr="000120DD">
        <w:t xml:space="preserve">must </w:t>
      </w:r>
      <w:r w:rsidR="00887888" w:rsidRPr="000120DD">
        <w:t>be able</w:t>
      </w:r>
      <w:r w:rsidR="00917492">
        <w:t xml:space="preserve"> to</w:t>
      </w:r>
      <w:r w:rsidR="00887888" w:rsidRPr="000120DD">
        <w:t xml:space="preserve"> operate by these procedures</w:t>
      </w:r>
      <w:r w:rsidR="003934F9" w:rsidRPr="000120DD">
        <w:t xml:space="preserve"> </w:t>
      </w:r>
      <w:r w:rsidR="00417CFB" w:rsidRPr="000120DD">
        <w:t xml:space="preserve">and fulfil these requirements </w:t>
      </w:r>
      <w:r w:rsidR="000A67B1" w:rsidRPr="000120DD">
        <w:t xml:space="preserve">for eSett to be able to approve it as a Settlement Bank. By entering into this agreement, the Bank confirms that it </w:t>
      </w:r>
      <w:proofErr w:type="gramStart"/>
      <w:r w:rsidR="00887888" w:rsidRPr="000120DD">
        <w:t>is able to</w:t>
      </w:r>
      <w:proofErr w:type="gramEnd"/>
      <w:r w:rsidR="00887888" w:rsidRPr="000120DD">
        <w:t xml:space="preserve"> operate by the procedures in Appendix 1</w:t>
      </w:r>
      <w:r w:rsidR="00417CFB" w:rsidRPr="000120DD">
        <w:t xml:space="preserve"> and that it fulfils the requirements in Appendix 2</w:t>
      </w:r>
      <w:r w:rsidR="00887888" w:rsidRPr="000120DD">
        <w:t xml:space="preserve">. </w:t>
      </w:r>
      <w:r w:rsidR="000A67B1" w:rsidRPr="000120DD">
        <w:t xml:space="preserve">eSett may </w:t>
      </w:r>
      <w:r w:rsidR="000A67B1" w:rsidRPr="000120DD">
        <w:lastRenderedPageBreak/>
        <w:t xml:space="preserve">amend these </w:t>
      </w:r>
      <w:r w:rsidR="00887888" w:rsidRPr="000120DD">
        <w:t>procedures</w:t>
      </w:r>
      <w:r w:rsidR="00417CFB" w:rsidRPr="000120DD">
        <w:t xml:space="preserve"> and requirements</w:t>
      </w:r>
      <w:r w:rsidR="003934F9" w:rsidRPr="000120DD">
        <w:t xml:space="preserve"> </w:t>
      </w:r>
      <w:r w:rsidR="000A67B1" w:rsidRPr="000120DD">
        <w:t>from time to time</w:t>
      </w:r>
      <w:r w:rsidR="003056E4" w:rsidRPr="000120DD">
        <w:t xml:space="preserve"> at its own discretion</w:t>
      </w:r>
      <w:r w:rsidR="000A67B1" w:rsidRPr="000120DD">
        <w:t xml:space="preserve">. In such case eSett will </w:t>
      </w:r>
      <w:r w:rsidR="00887888" w:rsidRPr="000120DD">
        <w:t xml:space="preserve">inform the Bank </w:t>
      </w:r>
      <w:r w:rsidR="00840A61" w:rsidRPr="000120DD">
        <w:t xml:space="preserve">in advance </w:t>
      </w:r>
      <w:r w:rsidR="00887888" w:rsidRPr="000120DD">
        <w:t>about the updated procedures</w:t>
      </w:r>
      <w:r w:rsidR="00417CFB" w:rsidRPr="000120DD">
        <w:t xml:space="preserve"> and requirements</w:t>
      </w:r>
      <w:r w:rsidR="00887888" w:rsidRPr="000120DD">
        <w:t xml:space="preserve"> </w:t>
      </w:r>
      <w:r w:rsidR="003934F9" w:rsidRPr="000120DD">
        <w:t>and</w:t>
      </w:r>
      <w:r w:rsidR="00887888" w:rsidRPr="000120DD">
        <w:t xml:space="preserve"> </w:t>
      </w:r>
      <w:r w:rsidR="000A67B1" w:rsidRPr="000120DD">
        <w:t xml:space="preserve">ask the Bank to separately confirm its ability to </w:t>
      </w:r>
      <w:r w:rsidR="00887888" w:rsidRPr="000120DD">
        <w:t>operate by these</w:t>
      </w:r>
      <w:r w:rsidR="000A67B1" w:rsidRPr="000120DD">
        <w:t>.</w:t>
      </w:r>
      <w:r w:rsidR="00CB4ED8" w:rsidRPr="000120DD">
        <w:t xml:space="preserve"> </w:t>
      </w:r>
      <w:r w:rsidR="00576B39" w:rsidRPr="000120DD">
        <w:t xml:space="preserve">If the Bank cannot or is not willing to comply with </w:t>
      </w:r>
      <w:r w:rsidR="00740BC3">
        <w:t xml:space="preserve">the </w:t>
      </w:r>
      <w:r w:rsidR="00576B39" w:rsidRPr="000120DD">
        <w:t>updated procedures or requirements, the Bank has a right to terminate this Agreement with effect on the date on which the updates enter into force.</w:t>
      </w:r>
    </w:p>
    <w:p w14:paraId="0200CF20" w14:textId="4CD6EDE8" w:rsidR="00333B9F" w:rsidRPr="002941D1" w:rsidRDefault="0088472E" w:rsidP="002941D1">
      <w:pPr>
        <w:pStyle w:val="Heading1"/>
        <w:spacing w:line="240" w:lineRule="auto"/>
        <w:rPr>
          <w:lang w:val="en-GB"/>
        </w:rPr>
      </w:pPr>
      <w:bookmarkStart w:id="1" w:name="_Toc408924190"/>
      <w:bookmarkStart w:id="2" w:name="_Toc410047924"/>
      <w:bookmarkStart w:id="3" w:name="_Toc93488393"/>
      <w:r w:rsidRPr="002941D1">
        <w:rPr>
          <w:lang w:val="en-GB"/>
        </w:rPr>
        <w:t>Cash Accounts</w:t>
      </w:r>
      <w:bookmarkEnd w:id="1"/>
      <w:bookmarkEnd w:id="2"/>
      <w:bookmarkEnd w:id="3"/>
    </w:p>
    <w:p w14:paraId="7416B698" w14:textId="5254DD9C" w:rsidR="00B7767B" w:rsidRPr="00135E2B" w:rsidRDefault="00B7767B" w:rsidP="00135E2B">
      <w:pPr>
        <w:pStyle w:val="Heading2"/>
      </w:pPr>
      <w:r w:rsidRPr="00135E2B">
        <w:t>Establishment of Cash Accounts</w:t>
      </w:r>
    </w:p>
    <w:p w14:paraId="2667D95D" w14:textId="77777777" w:rsidR="00B147EF" w:rsidRPr="000120DD" w:rsidRDefault="00B147EF" w:rsidP="00747A28">
      <w:pPr>
        <w:pStyle w:val="ListParagraph"/>
        <w:numPr>
          <w:ilvl w:val="0"/>
          <w:numId w:val="4"/>
        </w:numPr>
        <w:autoSpaceDE w:val="0"/>
        <w:autoSpaceDN w:val="0"/>
        <w:adjustRightInd w:val="0"/>
        <w:spacing w:after="120" w:line="240" w:lineRule="auto"/>
        <w:contextualSpacing w:val="0"/>
        <w:rPr>
          <w:vanish/>
          <w:lang w:val="en-GB"/>
        </w:rPr>
      </w:pPr>
    </w:p>
    <w:p w14:paraId="790A7DCD" w14:textId="1C72CBCA" w:rsidR="005620F1" w:rsidRPr="000120DD" w:rsidRDefault="00FF5483" w:rsidP="00135E2B">
      <w:pPr>
        <w:pStyle w:val="Paragraph"/>
      </w:pPr>
      <w:r w:rsidRPr="000120DD">
        <w:t>2.1</w:t>
      </w:r>
      <w:r w:rsidRPr="000120DD">
        <w:tab/>
      </w:r>
      <w:bookmarkStart w:id="4" w:name="_Hlk87012856"/>
      <w:r w:rsidR="004257D9" w:rsidRPr="00AF15D8">
        <w:t>After signing of th</w:t>
      </w:r>
      <w:r w:rsidR="002D2737">
        <w:t>is</w:t>
      </w:r>
      <w:r w:rsidR="004257D9" w:rsidRPr="00AF15D8">
        <w:t xml:space="preserve"> Agreement, the Bank may, </w:t>
      </w:r>
      <w:bookmarkEnd w:id="4"/>
      <w:r w:rsidR="004257D9" w:rsidRPr="00AF15D8">
        <w:t>at its sole discretion, provide bank accounts to</w:t>
      </w:r>
      <w:r w:rsidR="00566EAE">
        <w:t xml:space="preserve"> B</w:t>
      </w:r>
      <w:r w:rsidR="004257D9" w:rsidRPr="00AF15D8">
        <w:t>RPs</w:t>
      </w:r>
      <w:r w:rsidR="009B3BDE">
        <w:t xml:space="preserve"> or BSPs</w:t>
      </w:r>
      <w:r w:rsidR="004257D9" w:rsidRPr="00AF15D8">
        <w:t xml:space="preserve"> (each an “Account Holder”) for use in the Nordic Imbalance Settlement as further regulated in this Agreement</w:t>
      </w:r>
      <w:r w:rsidR="00B156B3">
        <w:t xml:space="preserve"> (“</w:t>
      </w:r>
      <w:r w:rsidR="00A75B99">
        <w:t xml:space="preserve">Cash </w:t>
      </w:r>
      <w:r w:rsidR="00B156B3">
        <w:t>Accounts”)</w:t>
      </w:r>
      <w:r w:rsidR="004257D9" w:rsidRPr="00AF15D8">
        <w:t xml:space="preserve">. </w:t>
      </w:r>
      <w:r w:rsidR="004257D9">
        <w:t xml:space="preserve">The </w:t>
      </w:r>
      <w:r w:rsidR="004257D9" w:rsidRPr="000120DD">
        <w:t xml:space="preserve">Cash Accounts may be </w:t>
      </w:r>
      <w:r w:rsidR="004257D9">
        <w:t>denominated</w:t>
      </w:r>
      <w:r w:rsidR="004257D9" w:rsidRPr="000120DD">
        <w:t xml:space="preserve"> in </w:t>
      </w:r>
      <w:r w:rsidR="006E038E">
        <w:t xml:space="preserve">DKK, </w:t>
      </w:r>
      <w:r w:rsidR="004257D9" w:rsidRPr="000120DD">
        <w:t xml:space="preserve">EUR, </w:t>
      </w:r>
      <w:proofErr w:type="gramStart"/>
      <w:r w:rsidR="004257D9" w:rsidRPr="000120DD">
        <w:t>NOK</w:t>
      </w:r>
      <w:proofErr w:type="gramEnd"/>
      <w:r w:rsidR="004257D9" w:rsidRPr="000120DD">
        <w:t xml:space="preserve"> and SEK as further agreed between the Bank and the Account Holder and approved by eSett. </w:t>
      </w:r>
      <w:r w:rsidR="00B57075">
        <w:t>T</w:t>
      </w:r>
      <w:r w:rsidR="00B57075" w:rsidRPr="0040551B">
        <w:t xml:space="preserve">he Cash Accounts may also be </w:t>
      </w:r>
      <w:r w:rsidR="009F6887" w:rsidRPr="00AA0F27">
        <w:t xml:space="preserve">an account with credit </w:t>
      </w:r>
      <w:proofErr w:type="gramStart"/>
      <w:r w:rsidR="009F6887" w:rsidRPr="00AA0F27">
        <w:t>limit</w:t>
      </w:r>
      <w:proofErr w:type="gramEnd"/>
      <w:r w:rsidR="009F6887" w:rsidRPr="00AA0F27">
        <w:t xml:space="preserve"> or </w:t>
      </w:r>
      <w:r w:rsidR="008B55E9">
        <w:t xml:space="preserve">a transaction account connected to </w:t>
      </w:r>
      <w:r w:rsidR="009F6887" w:rsidRPr="00AA0F27">
        <w:t>cash pool</w:t>
      </w:r>
      <w:r w:rsidR="00B57075" w:rsidRPr="0040551B">
        <w:t xml:space="preserve"> </w:t>
      </w:r>
      <w:r w:rsidR="00B57075">
        <w:t>as</w:t>
      </w:r>
      <w:r w:rsidR="009F6887">
        <w:t xml:space="preserve"> approved by eSett</w:t>
      </w:r>
      <w:r w:rsidR="002D2737">
        <w:t>,</w:t>
      </w:r>
      <w:r w:rsidR="009F6887">
        <w:t xml:space="preserve"> and</w:t>
      </w:r>
      <w:r w:rsidR="00B57075">
        <w:t xml:space="preserve"> further agreed between the Bank and the Account Holder. </w:t>
      </w:r>
      <w:proofErr w:type="spellStart"/>
      <w:r w:rsidR="004257D9" w:rsidRPr="000120DD">
        <w:t>eSett’s</w:t>
      </w:r>
      <w:proofErr w:type="spellEnd"/>
      <w:r w:rsidR="004257D9" w:rsidRPr="000120DD">
        <w:t xml:space="preserve"> approval is deemed given when eSett signs the Cash Account </w:t>
      </w:r>
      <w:r w:rsidR="00D16A5D">
        <w:t xml:space="preserve">and Cash Collateral </w:t>
      </w:r>
      <w:r w:rsidR="004257D9" w:rsidRPr="000120DD">
        <w:t>Agreement referred to in Section 2.2.</w:t>
      </w:r>
      <w:r w:rsidR="001D14CB">
        <w:t xml:space="preserve"> </w:t>
      </w:r>
    </w:p>
    <w:p w14:paraId="22892A72" w14:textId="08618D3D" w:rsidR="004045E5" w:rsidRPr="000120DD" w:rsidRDefault="00250CCD" w:rsidP="00135E2B">
      <w:pPr>
        <w:pStyle w:val="Paragraph"/>
      </w:pPr>
      <w:r w:rsidRPr="000120DD">
        <w:t>2.2</w:t>
      </w:r>
      <w:r w:rsidRPr="000120DD">
        <w:tab/>
      </w:r>
      <w:r w:rsidR="00B7767B" w:rsidRPr="000120DD">
        <w:t>Before an Account Holder may start using a Cash Account</w:t>
      </w:r>
      <w:r w:rsidR="00F95684" w:rsidRPr="000120DD">
        <w:t xml:space="preserve"> in the</w:t>
      </w:r>
      <w:r w:rsidR="005076DC" w:rsidRPr="000120DD">
        <w:t xml:space="preserve"> Nordic</w:t>
      </w:r>
      <w:r w:rsidR="00F95684" w:rsidRPr="000120DD">
        <w:t xml:space="preserve"> Imbalance Settlement</w:t>
      </w:r>
      <w:bookmarkStart w:id="5" w:name="_Hlk86755096"/>
      <w:r w:rsidR="00F95684" w:rsidRPr="000120DD">
        <w:t xml:space="preserve">, the Settlement Bank, the Account Holder and eSett Oy </w:t>
      </w:r>
      <w:bookmarkEnd w:id="5"/>
      <w:r w:rsidR="00F95684" w:rsidRPr="000120DD">
        <w:t>shall sign a written agreement (</w:t>
      </w:r>
      <w:r w:rsidR="0038081B">
        <w:t>“</w:t>
      </w:r>
      <w:bookmarkStart w:id="6" w:name="_Hlk90382798"/>
      <w:r w:rsidR="007A362F" w:rsidRPr="000120DD">
        <w:t>Cash Account</w:t>
      </w:r>
      <w:r w:rsidR="00D16A5D">
        <w:t xml:space="preserve"> and Cash Collateral</w:t>
      </w:r>
      <w:r w:rsidR="00540EE9" w:rsidRPr="000120DD">
        <w:t xml:space="preserve"> Agreement</w:t>
      </w:r>
      <w:bookmarkEnd w:id="6"/>
      <w:r w:rsidR="0038081B">
        <w:t>”</w:t>
      </w:r>
      <w:r w:rsidR="00540EE9" w:rsidRPr="000120DD">
        <w:t>)</w:t>
      </w:r>
      <w:r w:rsidR="00F95684" w:rsidRPr="000120DD">
        <w:t xml:space="preserve"> </w:t>
      </w:r>
      <w:r w:rsidR="00E36E83" w:rsidRPr="000120DD">
        <w:t>to govern the use of this account</w:t>
      </w:r>
      <w:r w:rsidR="00C87E26">
        <w:t xml:space="preserve"> and possible cash collateral pledge referred to in Sections 5.1-5.3 below</w:t>
      </w:r>
      <w:r w:rsidR="00F95684" w:rsidRPr="000120DD">
        <w:t xml:space="preserve">, in the form </w:t>
      </w:r>
      <w:r w:rsidR="00B94CC0" w:rsidRPr="000120DD">
        <w:t xml:space="preserve">stipulated separately by eSett from time to time. </w:t>
      </w:r>
      <w:bookmarkStart w:id="7" w:name="_Hlk86757915"/>
      <w:r w:rsidR="00B94CC0" w:rsidRPr="000120DD">
        <w:t>The currently valid form</w:t>
      </w:r>
      <w:bookmarkEnd w:id="7"/>
      <w:r w:rsidR="00B94CC0" w:rsidRPr="000120DD">
        <w:t xml:space="preserve"> is attached as </w:t>
      </w:r>
      <w:r w:rsidR="00F95684" w:rsidRPr="000120DD">
        <w:rPr>
          <w:u w:val="single"/>
        </w:rPr>
        <w:t xml:space="preserve">Appendix </w:t>
      </w:r>
      <w:r w:rsidR="00D301A3" w:rsidRPr="000120DD">
        <w:rPr>
          <w:u w:val="single"/>
        </w:rPr>
        <w:t>3</w:t>
      </w:r>
      <w:r w:rsidR="00B7767B" w:rsidRPr="000120DD">
        <w:t xml:space="preserve"> hereto.</w:t>
      </w:r>
      <w:r w:rsidR="001721F1" w:rsidRPr="000120DD">
        <w:t xml:space="preserve"> </w:t>
      </w:r>
    </w:p>
    <w:p w14:paraId="032E0C64" w14:textId="21742265" w:rsidR="00333B9F" w:rsidRPr="000120DD" w:rsidRDefault="00FF5483" w:rsidP="00135E2B">
      <w:pPr>
        <w:pStyle w:val="Paragraph"/>
      </w:pPr>
      <w:r w:rsidRPr="000120DD">
        <w:t>2.</w:t>
      </w:r>
      <w:r w:rsidR="00250CCD" w:rsidRPr="000120DD">
        <w:t>3</w:t>
      </w:r>
      <w:r w:rsidRPr="000120DD">
        <w:tab/>
      </w:r>
      <w:r w:rsidR="00BA4117" w:rsidRPr="00A75B99">
        <w:t xml:space="preserve">The </w:t>
      </w:r>
      <w:r w:rsidR="00FD4C7C" w:rsidRPr="00A75B99">
        <w:t>Cash Account</w:t>
      </w:r>
      <w:r w:rsidR="00BA4117" w:rsidRPr="00A75B99">
        <w:t xml:space="preserve"> </w:t>
      </w:r>
      <w:r w:rsidR="00D16A5D" w:rsidRPr="00A75B99">
        <w:t>and Cash Collateral</w:t>
      </w:r>
      <w:r w:rsidR="00D16A5D">
        <w:t xml:space="preserve"> </w:t>
      </w:r>
      <w:r w:rsidR="00BA4117" w:rsidRPr="000120DD">
        <w:t>Agreement shall be issued in three originals, one for the Account Holder, one for th</w:t>
      </w:r>
      <w:r w:rsidR="00F95684" w:rsidRPr="000120DD">
        <w:t>e Settlement</w:t>
      </w:r>
      <w:r w:rsidR="00BA4117" w:rsidRPr="000120DD">
        <w:t xml:space="preserve"> Bank and one for eSett. The </w:t>
      </w:r>
      <w:r w:rsidR="00F95684" w:rsidRPr="000120DD">
        <w:t>Settlement</w:t>
      </w:r>
      <w:r w:rsidR="00BA4117" w:rsidRPr="000120DD">
        <w:t xml:space="preserve"> Bank shall forward to eSett the three original versions as soon as the </w:t>
      </w:r>
      <w:r w:rsidR="00F95684" w:rsidRPr="000120DD">
        <w:t>Settlement</w:t>
      </w:r>
      <w:r w:rsidR="00BA4117" w:rsidRPr="000120DD">
        <w:t xml:space="preserve"> Bank and the Account Holder have signed them. eSett will sign the originals and return one original to the </w:t>
      </w:r>
      <w:r w:rsidR="00F95684" w:rsidRPr="000120DD">
        <w:t>Settlement</w:t>
      </w:r>
      <w:r w:rsidR="00BA4117" w:rsidRPr="000120DD">
        <w:t xml:space="preserve"> Bank</w:t>
      </w:r>
      <w:r w:rsidR="00F95684" w:rsidRPr="000120DD">
        <w:t xml:space="preserve"> and one original to the Account Holder.</w:t>
      </w:r>
      <w:r w:rsidR="00F95684" w:rsidRPr="000120DD">
        <w:tab/>
      </w:r>
    </w:p>
    <w:p w14:paraId="74DC1435" w14:textId="7A0AFBF0" w:rsidR="009379AA" w:rsidRDefault="00FF5483" w:rsidP="00135E2B">
      <w:pPr>
        <w:pStyle w:val="Paragraph"/>
      </w:pPr>
      <w:r w:rsidRPr="000120DD">
        <w:t>2.</w:t>
      </w:r>
      <w:r w:rsidR="009D28B9" w:rsidRPr="000120DD">
        <w:t>4</w:t>
      </w:r>
      <w:r w:rsidRPr="000120DD">
        <w:tab/>
      </w:r>
      <w:r w:rsidR="008B6118" w:rsidRPr="000120DD">
        <w:t xml:space="preserve">The Settlement Bank and the Account Holder </w:t>
      </w:r>
      <w:r w:rsidR="00FD4C7C" w:rsidRPr="000120DD">
        <w:t xml:space="preserve">may </w:t>
      </w:r>
      <w:r w:rsidR="00F95684" w:rsidRPr="000120DD">
        <w:t>agree on the terms and conditions of the Cash Account separately</w:t>
      </w:r>
      <w:r w:rsidR="00F95684" w:rsidRPr="00FF1FC9">
        <w:t>.</w:t>
      </w:r>
      <w:r w:rsidR="009B4413">
        <w:t xml:space="preserve"> </w:t>
      </w:r>
      <w:r w:rsidR="009B4413" w:rsidRPr="007D7F24">
        <w:t>However</w:t>
      </w:r>
      <w:r w:rsidR="009B4413">
        <w:t>, if</w:t>
      </w:r>
      <w:r w:rsidR="009B4413" w:rsidRPr="00154024">
        <w:t xml:space="preserve"> the</w:t>
      </w:r>
      <w:r w:rsidR="009B4413">
        <w:t xml:space="preserve"> </w:t>
      </w:r>
      <w:proofErr w:type="gramStart"/>
      <w:r w:rsidR="009B4413">
        <w:t>aforementioned separately</w:t>
      </w:r>
      <w:proofErr w:type="gramEnd"/>
      <w:r w:rsidR="009B4413">
        <w:t xml:space="preserve"> agreed</w:t>
      </w:r>
      <w:r w:rsidR="009B4413" w:rsidRPr="00154024">
        <w:t xml:space="preserve"> terms and conditions</w:t>
      </w:r>
      <w:r w:rsidR="009B4413">
        <w:t xml:space="preserve"> of </w:t>
      </w:r>
      <w:r w:rsidR="009B4413" w:rsidRPr="00AC5E7C">
        <w:t xml:space="preserve">the Cash Account </w:t>
      </w:r>
      <w:r w:rsidR="009B4413">
        <w:t>bet</w:t>
      </w:r>
      <w:r w:rsidR="009B4413" w:rsidRPr="00206CDC">
        <w:t xml:space="preserve">ween the Settlement Bank and the Account Holder </w:t>
      </w:r>
      <w:r w:rsidR="00371C13">
        <w:t xml:space="preserve">should be in discrepancy with </w:t>
      </w:r>
      <w:r w:rsidR="009B4413" w:rsidRPr="00206CDC">
        <w:t xml:space="preserve">the terms and conditions of </w:t>
      </w:r>
      <w:r w:rsidR="00206CDC">
        <w:t xml:space="preserve">the </w:t>
      </w:r>
      <w:r w:rsidR="00206CDC" w:rsidRPr="00206CDC">
        <w:rPr>
          <w:bCs/>
        </w:rPr>
        <w:t>Cash Account and Cash Collateral</w:t>
      </w:r>
      <w:r w:rsidR="00371C13">
        <w:rPr>
          <w:bCs/>
        </w:rPr>
        <w:t xml:space="preserve"> Agreement</w:t>
      </w:r>
      <w:r w:rsidR="009B4413" w:rsidRPr="00206CDC">
        <w:t>,</w:t>
      </w:r>
      <w:r w:rsidR="009B4413" w:rsidRPr="00154024">
        <w:t xml:space="preserve"> the terms and conditions of </w:t>
      </w:r>
      <w:r w:rsidR="00206CDC">
        <w:t xml:space="preserve">the </w:t>
      </w:r>
      <w:r w:rsidR="00371C13" w:rsidRPr="00371C13">
        <w:t xml:space="preserve">Cash Account and Cash Collateral Agreement </w:t>
      </w:r>
      <w:r w:rsidR="009B4413">
        <w:t>shall</w:t>
      </w:r>
      <w:r w:rsidR="009B4413" w:rsidRPr="00154024">
        <w:t xml:space="preserve"> prevail</w:t>
      </w:r>
      <w:r w:rsidR="00371C13">
        <w:t>.</w:t>
      </w:r>
    </w:p>
    <w:p w14:paraId="04A1B3B6" w14:textId="127026FE" w:rsidR="00333B9F" w:rsidRPr="000120DD" w:rsidRDefault="00FF5483" w:rsidP="00135E2B">
      <w:pPr>
        <w:pStyle w:val="Paragraph"/>
      </w:pPr>
      <w:r w:rsidRPr="000120DD">
        <w:t>2.</w:t>
      </w:r>
      <w:r w:rsidR="009D28B9" w:rsidRPr="000120DD">
        <w:t>5</w:t>
      </w:r>
      <w:r w:rsidRPr="000120DD">
        <w:tab/>
      </w:r>
      <w:r w:rsidR="00B7767B" w:rsidRPr="000120DD">
        <w:t xml:space="preserve">The Settlement Bank shall notify </w:t>
      </w:r>
      <w:r w:rsidR="00F95684" w:rsidRPr="000120DD">
        <w:t xml:space="preserve">eSett as soon as the Cash Account has been opened. Such notification is </w:t>
      </w:r>
      <w:r w:rsidR="00436ABF" w:rsidRPr="000120DD">
        <w:t>deemed</w:t>
      </w:r>
      <w:r w:rsidR="00F95684" w:rsidRPr="000120DD">
        <w:t xml:space="preserve"> given when eSett has received the </w:t>
      </w:r>
      <w:r w:rsidR="007A362F" w:rsidRPr="000120DD">
        <w:t xml:space="preserve">Cash Account </w:t>
      </w:r>
      <w:r w:rsidR="00C87E26">
        <w:t xml:space="preserve">and Cash Collateral </w:t>
      </w:r>
      <w:r w:rsidR="00F95684" w:rsidRPr="000120DD">
        <w:t>Agreement</w:t>
      </w:r>
      <w:r w:rsidR="005076DC" w:rsidRPr="000120DD">
        <w:t xml:space="preserve"> signed by the Account Holder and the Settlement Bank as described in Section 2.3</w:t>
      </w:r>
      <w:r w:rsidR="00B7767B" w:rsidRPr="000120DD">
        <w:t xml:space="preserve">. </w:t>
      </w:r>
    </w:p>
    <w:p w14:paraId="183216BA" w14:textId="77777777" w:rsidR="00333B9F" w:rsidRPr="00EA645E" w:rsidRDefault="00090178" w:rsidP="00EA645E">
      <w:pPr>
        <w:pStyle w:val="Heading2"/>
        <w:rPr>
          <w:rStyle w:val="Heading2Char"/>
          <w:b/>
        </w:rPr>
      </w:pPr>
      <w:r w:rsidRPr="00EA645E">
        <w:rPr>
          <w:rStyle w:val="Heading2Char"/>
          <w:b/>
        </w:rPr>
        <w:t>Right of Disposal for eSett</w:t>
      </w:r>
    </w:p>
    <w:p w14:paraId="549E97F0" w14:textId="6589570E" w:rsidR="00333B9F" w:rsidRPr="000120DD" w:rsidRDefault="00FF5483" w:rsidP="00135E2B">
      <w:pPr>
        <w:pStyle w:val="Paragraph"/>
      </w:pPr>
      <w:r w:rsidRPr="000120DD">
        <w:t>2.</w:t>
      </w:r>
      <w:r w:rsidR="00206CDC">
        <w:t>6</w:t>
      </w:r>
      <w:r w:rsidR="00665710" w:rsidRPr="000120DD">
        <w:tab/>
      </w:r>
      <w:r w:rsidR="005F2661" w:rsidRPr="000120DD">
        <w:t xml:space="preserve">The Account Holder will also grant </w:t>
      </w:r>
      <w:r w:rsidR="00F95684" w:rsidRPr="000120DD">
        <w:t xml:space="preserve">eSett a </w:t>
      </w:r>
      <w:r w:rsidR="002D2737">
        <w:t>non-</w:t>
      </w:r>
      <w:r w:rsidR="0067094C">
        <w:t xml:space="preserve">exclusive, </w:t>
      </w:r>
      <w:proofErr w:type="gramStart"/>
      <w:r w:rsidR="0067094C" w:rsidRPr="00F92724">
        <w:t>unconditional</w:t>
      </w:r>
      <w:proofErr w:type="gramEnd"/>
      <w:r w:rsidR="0067094C" w:rsidRPr="00F92724">
        <w:t xml:space="preserve"> and </w:t>
      </w:r>
      <w:r w:rsidR="0067094C">
        <w:t xml:space="preserve">irrevocable </w:t>
      </w:r>
      <w:r w:rsidR="00F95684" w:rsidRPr="000120DD">
        <w:t>right of disposal of the balance on the Cash Account. eSett</w:t>
      </w:r>
      <w:r w:rsidR="00B7767B" w:rsidRPr="000120DD">
        <w:t xml:space="preserve"> is entitled to instruct the Settlement</w:t>
      </w:r>
      <w:r w:rsidR="00F95684" w:rsidRPr="000120DD">
        <w:t xml:space="preserve"> Bank to debit the Cash Account for any amount to be transferred to </w:t>
      </w:r>
      <w:r w:rsidR="00B7767B" w:rsidRPr="000120DD">
        <w:t>a</w:t>
      </w:r>
      <w:r w:rsidR="007A362F" w:rsidRPr="000120DD">
        <w:t>ny</w:t>
      </w:r>
      <w:r w:rsidR="00B7767B" w:rsidRPr="000120DD">
        <w:t xml:space="preserve"> bank account</w:t>
      </w:r>
      <w:r w:rsidR="00F95684" w:rsidRPr="000120DD">
        <w:t xml:space="preserve"> designated by eSett. The Settlement Bank may not oppose such instructions or conduct any investigation whatsoever </w:t>
      </w:r>
      <w:proofErr w:type="gramStart"/>
      <w:r w:rsidR="00F95684" w:rsidRPr="000120DD">
        <w:t>with regard to</w:t>
      </w:r>
      <w:proofErr w:type="gramEnd"/>
      <w:r w:rsidR="00F95684" w:rsidRPr="000120DD">
        <w:t xml:space="preserve"> the validity of such instructions, save for a customary check that the instructions are given by </w:t>
      </w:r>
      <w:r w:rsidR="00250CCD" w:rsidRPr="000120DD">
        <w:t xml:space="preserve">an </w:t>
      </w:r>
      <w:r w:rsidR="007A362F" w:rsidRPr="000120DD">
        <w:t>authorised part</w:t>
      </w:r>
      <w:r w:rsidR="00250CCD" w:rsidRPr="000120DD">
        <w:t>y</w:t>
      </w:r>
      <w:r w:rsidR="00291980" w:rsidRPr="000120DD">
        <w:t xml:space="preserve"> and, if applicable, any other checks required by applicable mandatory law, including but not limited to know-your-customer checks</w:t>
      </w:r>
      <w:r w:rsidR="00B7767B" w:rsidRPr="000120DD">
        <w:t>.</w:t>
      </w:r>
    </w:p>
    <w:p w14:paraId="651C8544" w14:textId="67A102C3" w:rsidR="00333B9F" w:rsidRPr="000120DD" w:rsidRDefault="00151288" w:rsidP="002941D1">
      <w:pPr>
        <w:pStyle w:val="Heading1"/>
      </w:pPr>
      <w:bookmarkStart w:id="8" w:name="_Toc93488394"/>
      <w:r w:rsidRPr="000120DD">
        <w:t xml:space="preserve">Settlement of </w:t>
      </w:r>
      <w:proofErr w:type="spellStart"/>
      <w:r w:rsidRPr="000120DD">
        <w:t>Payable</w:t>
      </w:r>
      <w:proofErr w:type="spellEnd"/>
      <w:r w:rsidRPr="000120DD">
        <w:t xml:space="preserve"> </w:t>
      </w:r>
      <w:proofErr w:type="spellStart"/>
      <w:r w:rsidRPr="000120DD">
        <w:t>Amounts</w:t>
      </w:r>
      <w:bookmarkEnd w:id="8"/>
      <w:proofErr w:type="spellEnd"/>
    </w:p>
    <w:p w14:paraId="344D370F" w14:textId="17D5C143" w:rsidR="00FD4C7C" w:rsidRPr="000120DD" w:rsidRDefault="00AF15D8" w:rsidP="004B178D">
      <w:pPr>
        <w:pStyle w:val="Paragraph"/>
      </w:pPr>
      <w:bookmarkStart w:id="9" w:name="_Toc414524903"/>
      <w:bookmarkStart w:id="10" w:name="_Toc415475634"/>
      <w:bookmarkStart w:id="11" w:name="_Toc415475833"/>
      <w:bookmarkStart w:id="12" w:name="_Toc415475878"/>
      <w:bookmarkStart w:id="13" w:name="_Toc415480010"/>
      <w:bookmarkStart w:id="14" w:name="_Toc420588571"/>
      <w:bookmarkStart w:id="15" w:name="_Toc420588650"/>
      <w:bookmarkStart w:id="16" w:name="_Toc420656588"/>
      <w:bookmarkStart w:id="17" w:name="_Toc420657934"/>
      <w:bookmarkStart w:id="18" w:name="_Toc420658544"/>
      <w:bookmarkStart w:id="19" w:name="_Toc420658588"/>
      <w:bookmarkEnd w:id="9"/>
      <w:bookmarkEnd w:id="10"/>
      <w:bookmarkEnd w:id="11"/>
      <w:bookmarkEnd w:id="12"/>
      <w:bookmarkEnd w:id="13"/>
      <w:bookmarkEnd w:id="14"/>
      <w:bookmarkEnd w:id="15"/>
      <w:bookmarkEnd w:id="16"/>
      <w:bookmarkEnd w:id="17"/>
      <w:bookmarkEnd w:id="18"/>
      <w:bookmarkEnd w:id="19"/>
      <w:r>
        <w:t>3</w:t>
      </w:r>
      <w:r w:rsidR="00C86430" w:rsidRPr="000120DD">
        <w:t xml:space="preserve">.1 </w:t>
      </w:r>
      <w:r w:rsidR="00665710" w:rsidRPr="000120DD">
        <w:tab/>
      </w:r>
      <w:r w:rsidR="00F95684" w:rsidRPr="000120DD">
        <w:t>T</w:t>
      </w:r>
      <w:r w:rsidR="00203C4C" w:rsidRPr="000120DD">
        <w:t xml:space="preserve">he Settlement Bank shall </w:t>
      </w:r>
      <w:r w:rsidR="00AA481B" w:rsidRPr="000120DD">
        <w:t xml:space="preserve">execute </w:t>
      </w:r>
      <w:r w:rsidR="00C86430" w:rsidRPr="000120DD">
        <w:t>payment</w:t>
      </w:r>
      <w:r w:rsidR="00AA481B" w:rsidRPr="000120DD">
        <w:t>s</w:t>
      </w:r>
      <w:r w:rsidR="00C86430" w:rsidRPr="000120DD">
        <w:t xml:space="preserve"> from</w:t>
      </w:r>
      <w:r w:rsidR="00203C4C" w:rsidRPr="000120DD">
        <w:t xml:space="preserve"> </w:t>
      </w:r>
      <w:r w:rsidR="00AA481B" w:rsidRPr="000120DD">
        <w:t>the</w:t>
      </w:r>
      <w:r w:rsidR="00203C4C" w:rsidRPr="000120DD">
        <w:t xml:space="preserve"> Cash</w:t>
      </w:r>
      <w:r w:rsidR="00F95684" w:rsidRPr="000120DD">
        <w:t xml:space="preserve"> Account</w:t>
      </w:r>
      <w:r w:rsidR="00AA481B" w:rsidRPr="000120DD">
        <w:t xml:space="preserve">s in accordance with instructions issued by </w:t>
      </w:r>
      <w:r w:rsidR="00FD4C7C" w:rsidRPr="000120DD">
        <w:t>eSett</w:t>
      </w:r>
      <w:r w:rsidR="00742D36" w:rsidRPr="000120DD">
        <w:t xml:space="preserve"> b</w:t>
      </w:r>
      <w:r w:rsidR="00B379F5">
        <w:t>ased on the right of disposal of</w:t>
      </w:r>
      <w:r w:rsidR="00742D36" w:rsidRPr="000120DD">
        <w:t xml:space="preserve"> the balance on the </w:t>
      </w:r>
      <w:r w:rsidR="008D6B72">
        <w:t>Cash Account</w:t>
      </w:r>
      <w:r w:rsidR="00742D36" w:rsidRPr="000120DD">
        <w:t xml:space="preserve"> gran</w:t>
      </w:r>
      <w:r w:rsidR="009D606C" w:rsidRPr="000120DD">
        <w:t>ted by the Account Holder to eSe</w:t>
      </w:r>
      <w:r w:rsidR="00742D36" w:rsidRPr="000120DD">
        <w:t>tt</w:t>
      </w:r>
      <w:r w:rsidR="009D606C" w:rsidRPr="00135E2B">
        <w:rPr>
          <w:rStyle w:val="ParagraphChar"/>
        </w:rPr>
        <w:t xml:space="preserve"> </w:t>
      </w:r>
      <w:r w:rsidR="00B379F5">
        <w:t>in accordance</w:t>
      </w:r>
      <w:r w:rsidR="00BE39B0">
        <w:t xml:space="preserve"> with</w:t>
      </w:r>
      <w:r w:rsidR="009D606C" w:rsidRPr="000120DD">
        <w:t xml:space="preserve"> Section 2.</w:t>
      </w:r>
      <w:r w:rsidR="00E81876">
        <w:t>6</w:t>
      </w:r>
      <w:r w:rsidR="009D606C" w:rsidRPr="000120DD">
        <w:t xml:space="preserve"> </w:t>
      </w:r>
      <w:r w:rsidR="00B379F5">
        <w:t>above</w:t>
      </w:r>
      <w:r w:rsidR="008D6633">
        <w:t xml:space="preserve"> and, for avoidance of doubt may also execute payments from the Cash Accounts as instructed by the Account Holders</w:t>
      </w:r>
      <w:r w:rsidR="00203C4C" w:rsidRPr="000120DD">
        <w:t xml:space="preserve">. </w:t>
      </w:r>
      <w:r w:rsidR="00151288" w:rsidRPr="000120DD">
        <w:t>The payments</w:t>
      </w:r>
      <w:r w:rsidR="008D6633">
        <w:t xml:space="preserve"> instructed by eSett</w:t>
      </w:r>
      <w:r w:rsidR="00151288" w:rsidRPr="000120DD">
        <w:t xml:space="preserve"> shall be executed </w:t>
      </w:r>
      <w:r w:rsidR="00602AFB" w:rsidRPr="000120DD">
        <w:t xml:space="preserve">in the form and </w:t>
      </w:r>
      <w:r w:rsidR="00151288" w:rsidRPr="000120DD">
        <w:t>according to the</w:t>
      </w:r>
      <w:r w:rsidR="009D28B9" w:rsidRPr="000120DD">
        <w:t xml:space="preserve"> </w:t>
      </w:r>
      <w:r w:rsidR="00151288" w:rsidRPr="000120DD">
        <w:t xml:space="preserve">procedures and schedule </w:t>
      </w:r>
      <w:r w:rsidR="00602AFB" w:rsidRPr="000120DD">
        <w:lastRenderedPageBreak/>
        <w:t>described</w:t>
      </w:r>
      <w:r w:rsidR="009D28B9" w:rsidRPr="000120DD">
        <w:t xml:space="preserve"> </w:t>
      </w:r>
      <w:r w:rsidR="00151288" w:rsidRPr="000120DD">
        <w:t xml:space="preserve">in </w:t>
      </w:r>
      <w:r w:rsidR="00090178" w:rsidRPr="000120DD">
        <w:rPr>
          <w:u w:val="single"/>
        </w:rPr>
        <w:t>Appendix 1</w:t>
      </w:r>
      <w:r w:rsidR="00151288" w:rsidRPr="000120DD">
        <w:t xml:space="preserve">. </w:t>
      </w:r>
      <w:r w:rsidR="002D4500" w:rsidRPr="000120DD">
        <w:t xml:space="preserve">The instructions may be forwarded to the </w:t>
      </w:r>
      <w:r w:rsidR="009D28B9" w:rsidRPr="000120DD">
        <w:t xml:space="preserve">Settlement </w:t>
      </w:r>
      <w:r w:rsidR="002D4500" w:rsidRPr="000120DD">
        <w:t xml:space="preserve">Bank by a </w:t>
      </w:r>
      <w:r w:rsidR="00F0502A" w:rsidRPr="000120DD">
        <w:t>bank</w:t>
      </w:r>
      <w:r w:rsidR="002D4500" w:rsidRPr="000120DD">
        <w:t xml:space="preserve"> authorised by eSett</w:t>
      </w:r>
      <w:r w:rsidR="00F0502A" w:rsidRPr="000120DD">
        <w:t xml:space="preserve"> (</w:t>
      </w:r>
      <w:r w:rsidR="0038081B">
        <w:t>“</w:t>
      </w:r>
      <w:proofErr w:type="spellStart"/>
      <w:r w:rsidR="00F0502A" w:rsidRPr="000120DD">
        <w:t>eSett’s</w:t>
      </w:r>
      <w:proofErr w:type="spellEnd"/>
      <w:r w:rsidR="00F0502A" w:rsidRPr="000120DD">
        <w:t xml:space="preserve"> Bank</w:t>
      </w:r>
      <w:r w:rsidR="0038081B">
        <w:t>”</w:t>
      </w:r>
      <w:r w:rsidR="00F0502A" w:rsidRPr="000120DD">
        <w:t>)</w:t>
      </w:r>
      <w:r w:rsidR="005C72C3" w:rsidRPr="000120DD">
        <w:t>.</w:t>
      </w:r>
      <w:r w:rsidR="00F0502A" w:rsidRPr="000120DD">
        <w:t xml:space="preserve"> </w:t>
      </w:r>
    </w:p>
    <w:p w14:paraId="484BAF24" w14:textId="55EDC3AE" w:rsidR="00665710" w:rsidRPr="000120DD" w:rsidRDefault="00AF15D8" w:rsidP="004B178D">
      <w:pPr>
        <w:pStyle w:val="Paragraph"/>
      </w:pPr>
      <w:r>
        <w:t>3</w:t>
      </w:r>
      <w:r w:rsidR="00C86430" w:rsidRPr="000120DD">
        <w:t xml:space="preserve">.2 </w:t>
      </w:r>
      <w:r w:rsidR="00665710" w:rsidRPr="000120DD">
        <w:tab/>
      </w:r>
      <w:r w:rsidR="00B7767B" w:rsidRPr="000120DD">
        <w:t xml:space="preserve">The Settlement Bank shall immediately </w:t>
      </w:r>
      <w:r w:rsidR="007F3A01" w:rsidRPr="000120DD">
        <w:t>inform</w:t>
      </w:r>
      <w:r w:rsidR="00F0502A" w:rsidRPr="000120DD">
        <w:t xml:space="preserve"> </w:t>
      </w:r>
      <w:r w:rsidR="00F95684" w:rsidRPr="000120DD">
        <w:t xml:space="preserve">eSett </w:t>
      </w:r>
      <w:r w:rsidR="00F0502A" w:rsidRPr="000120DD">
        <w:t xml:space="preserve">or </w:t>
      </w:r>
      <w:proofErr w:type="spellStart"/>
      <w:r w:rsidR="00F0502A" w:rsidRPr="000120DD">
        <w:t>eSett’s</w:t>
      </w:r>
      <w:proofErr w:type="spellEnd"/>
      <w:r w:rsidR="00F0502A" w:rsidRPr="000120DD">
        <w:t xml:space="preserve"> Bank </w:t>
      </w:r>
      <w:r w:rsidR="00B7767B" w:rsidRPr="000120DD">
        <w:t xml:space="preserve">if </w:t>
      </w:r>
      <w:r w:rsidR="007F3A01" w:rsidRPr="000120DD">
        <w:t>it</w:t>
      </w:r>
      <w:r w:rsidR="002D4500" w:rsidRPr="000120DD">
        <w:t>,</w:t>
      </w:r>
      <w:r w:rsidR="007F3A01" w:rsidRPr="000120DD">
        <w:t xml:space="preserve"> due to any reason</w:t>
      </w:r>
      <w:r w:rsidR="002D4500" w:rsidRPr="000120DD">
        <w:t>,</w:t>
      </w:r>
      <w:r w:rsidR="007F3A01" w:rsidRPr="000120DD">
        <w:t xml:space="preserve"> is unable to execute a </w:t>
      </w:r>
      <w:r w:rsidR="00B01A89" w:rsidRPr="000120DD">
        <w:t>payment from a Cash Account as instructed by eSett</w:t>
      </w:r>
      <w:r w:rsidR="007F3A01" w:rsidRPr="000120DD">
        <w:t>. In such situations, the Bank shall</w:t>
      </w:r>
      <w:r w:rsidR="00080648" w:rsidRPr="000120DD">
        <w:t xml:space="preserve"> also</w:t>
      </w:r>
      <w:r w:rsidR="00F0502A" w:rsidRPr="000120DD">
        <w:t>, to the extent possible,</w:t>
      </w:r>
      <w:r w:rsidR="007F3A01" w:rsidRPr="000120DD">
        <w:t xml:space="preserve"> </w:t>
      </w:r>
      <w:r w:rsidR="00080648" w:rsidRPr="000120DD">
        <w:t>indicate</w:t>
      </w:r>
      <w:r w:rsidR="007F3A01" w:rsidRPr="000120DD">
        <w:t xml:space="preserve"> the reason why the payment instruction could not be executed.</w:t>
      </w:r>
      <w:r w:rsidR="00B7767B" w:rsidRPr="000120DD">
        <w:t xml:space="preserve"> </w:t>
      </w:r>
    </w:p>
    <w:p w14:paraId="1A8AD72A" w14:textId="5BF13953" w:rsidR="00333B9F" w:rsidRPr="000120DD" w:rsidRDefault="00AF15D8" w:rsidP="004B178D">
      <w:pPr>
        <w:pStyle w:val="Paragraph"/>
      </w:pPr>
      <w:r>
        <w:t>3</w:t>
      </w:r>
      <w:r w:rsidR="00ED32EA" w:rsidRPr="000120DD">
        <w:t xml:space="preserve">.3 </w:t>
      </w:r>
      <w:r w:rsidR="00ED32EA" w:rsidRPr="000120DD">
        <w:tab/>
      </w:r>
      <w:r w:rsidR="003008D2" w:rsidRPr="000120DD">
        <w:t>eSett</w:t>
      </w:r>
      <w:r w:rsidR="00F95684" w:rsidRPr="000120DD">
        <w:t xml:space="preserve"> will separately organise the settlement of credit amounts with the BRPs</w:t>
      </w:r>
      <w:r w:rsidR="009B3BDE">
        <w:t xml:space="preserve"> and BSPs</w:t>
      </w:r>
      <w:r w:rsidR="00B7767B" w:rsidRPr="000120DD">
        <w:t>.</w:t>
      </w:r>
    </w:p>
    <w:p w14:paraId="0663D1BC" w14:textId="4E16B931" w:rsidR="00333B9F" w:rsidRPr="000120DD" w:rsidRDefault="00F95684" w:rsidP="002941D1">
      <w:pPr>
        <w:pStyle w:val="Heading1"/>
      </w:pPr>
      <w:bookmarkStart w:id="20" w:name="_Toc408924192"/>
      <w:bookmarkStart w:id="21" w:name="_Toc410047926"/>
      <w:bookmarkStart w:id="22" w:name="_Toc93488395"/>
      <w:proofErr w:type="spellStart"/>
      <w:r w:rsidRPr="000120DD">
        <w:t>Balance</w:t>
      </w:r>
      <w:proofErr w:type="spellEnd"/>
      <w:r w:rsidRPr="000120DD">
        <w:t xml:space="preserve"> Reporting</w:t>
      </w:r>
      <w:bookmarkEnd w:id="20"/>
      <w:bookmarkEnd w:id="21"/>
      <w:bookmarkEnd w:id="22"/>
    </w:p>
    <w:p w14:paraId="3E71DB62" w14:textId="3F72DC76" w:rsidR="00333B9F" w:rsidRPr="000120DD" w:rsidRDefault="004B543E" w:rsidP="004B178D">
      <w:pPr>
        <w:pStyle w:val="Paragraph"/>
        <w:ind w:firstLine="0"/>
      </w:pPr>
      <w:r w:rsidRPr="000120DD">
        <w:t>The Settlement Bank shall make available to eSett</w:t>
      </w:r>
      <w:r w:rsidR="00F95684" w:rsidRPr="000120DD">
        <w:t xml:space="preserve"> </w:t>
      </w:r>
      <w:r w:rsidRPr="000120DD">
        <w:t xml:space="preserve">information </w:t>
      </w:r>
      <w:r w:rsidR="00EE6915" w:rsidRPr="000120DD">
        <w:t xml:space="preserve">about </w:t>
      </w:r>
      <w:r w:rsidR="004D2BE8" w:rsidRPr="000120DD">
        <w:t xml:space="preserve">the balance </w:t>
      </w:r>
      <w:r w:rsidR="00E46BC6" w:rsidRPr="000120DD">
        <w:t xml:space="preserve">and transactions </w:t>
      </w:r>
      <w:r w:rsidR="004D2BE8" w:rsidRPr="000120DD">
        <w:t xml:space="preserve">on </w:t>
      </w:r>
      <w:r w:rsidR="00F95684" w:rsidRPr="000120DD">
        <w:t xml:space="preserve">the </w:t>
      </w:r>
      <w:r w:rsidRPr="000120DD">
        <w:t>Cash Account</w:t>
      </w:r>
      <w:r w:rsidR="009A5D02" w:rsidRPr="000120DD">
        <w:t>s</w:t>
      </w:r>
      <w:r w:rsidR="00276304">
        <w:t xml:space="preserve"> </w:t>
      </w:r>
      <w:proofErr w:type="gramStart"/>
      <w:r w:rsidR="00276304">
        <w:t>and also</w:t>
      </w:r>
      <w:proofErr w:type="gramEnd"/>
      <w:r w:rsidR="00276304">
        <w:t xml:space="preserve"> on the Cash </w:t>
      </w:r>
      <w:r w:rsidR="009F6887">
        <w:t xml:space="preserve">Collateral </w:t>
      </w:r>
      <w:r w:rsidR="00276304">
        <w:t>Account</w:t>
      </w:r>
      <w:r w:rsidR="008D6633">
        <w:t>s</w:t>
      </w:r>
      <w:r w:rsidR="00602AFB" w:rsidRPr="000120DD">
        <w:t xml:space="preserve"> </w:t>
      </w:r>
      <w:r w:rsidR="009F6887">
        <w:t xml:space="preserve">(as defined below) </w:t>
      </w:r>
      <w:r w:rsidR="00602AFB" w:rsidRPr="000120DD">
        <w:t>in the form and</w:t>
      </w:r>
      <w:r w:rsidR="00781A5D" w:rsidRPr="000120DD">
        <w:t xml:space="preserve"> </w:t>
      </w:r>
      <w:r w:rsidR="002305FB" w:rsidRPr="000120DD">
        <w:t xml:space="preserve">according to the procedures and schedule </w:t>
      </w:r>
      <w:r w:rsidR="00602AFB" w:rsidRPr="000120DD">
        <w:t xml:space="preserve">described </w:t>
      </w:r>
      <w:r w:rsidR="00781A5D" w:rsidRPr="000120DD">
        <w:t xml:space="preserve">in </w:t>
      </w:r>
      <w:r w:rsidR="00E46BC6" w:rsidRPr="000120DD">
        <w:t xml:space="preserve">Appendix 1 </w:t>
      </w:r>
      <w:r w:rsidR="00781A5D" w:rsidRPr="000120DD">
        <w:t>and also at any time reasonably requested by eSett.</w:t>
      </w:r>
      <w:r w:rsidRPr="000120DD">
        <w:t xml:space="preserve"> </w:t>
      </w:r>
      <w:r w:rsidR="00EE6915" w:rsidRPr="000120DD">
        <w:t xml:space="preserve">This information may be retrieved </w:t>
      </w:r>
      <w:r w:rsidR="00AA035E" w:rsidRPr="000120DD">
        <w:t xml:space="preserve">from the </w:t>
      </w:r>
      <w:r w:rsidR="00602AFB" w:rsidRPr="000120DD">
        <w:t xml:space="preserve">Settlement </w:t>
      </w:r>
      <w:r w:rsidR="00AA035E" w:rsidRPr="000120DD">
        <w:t xml:space="preserve">Bank </w:t>
      </w:r>
      <w:r w:rsidR="00602AFB" w:rsidRPr="000120DD">
        <w:t>by</w:t>
      </w:r>
      <w:r w:rsidR="00EE6915" w:rsidRPr="000120DD">
        <w:t xml:space="preserve"> eSett</w:t>
      </w:r>
      <w:r w:rsidR="00602AFB" w:rsidRPr="000120DD">
        <w:t xml:space="preserve"> or</w:t>
      </w:r>
      <w:r w:rsidR="00EE6915" w:rsidRPr="000120DD">
        <w:t xml:space="preserve"> by </w:t>
      </w:r>
      <w:proofErr w:type="spellStart"/>
      <w:r w:rsidR="00175A42">
        <w:t>eSett’s</w:t>
      </w:r>
      <w:proofErr w:type="spellEnd"/>
      <w:r w:rsidR="00175A42">
        <w:t xml:space="preserve"> Bank</w:t>
      </w:r>
      <w:r w:rsidR="00EE6915" w:rsidRPr="000120DD">
        <w:t>.</w:t>
      </w:r>
    </w:p>
    <w:p w14:paraId="6ACCE305" w14:textId="434A2109" w:rsidR="00E65992" w:rsidRPr="00E65992" w:rsidRDefault="00B156B3" w:rsidP="00E65992">
      <w:pPr>
        <w:pStyle w:val="Heading1"/>
        <w:rPr>
          <w:lang w:val="en-GB"/>
        </w:rPr>
      </w:pPr>
      <w:bookmarkStart w:id="23" w:name="_Toc410047927"/>
      <w:bookmarkStart w:id="24" w:name="_Toc93488396"/>
      <w:r>
        <w:rPr>
          <w:lang w:val="en-GB"/>
        </w:rPr>
        <w:t xml:space="preserve">Cash </w:t>
      </w:r>
      <w:r w:rsidR="009F6887">
        <w:rPr>
          <w:lang w:val="en-GB"/>
        </w:rPr>
        <w:t xml:space="preserve">Collateral </w:t>
      </w:r>
      <w:r>
        <w:rPr>
          <w:lang w:val="en-GB"/>
        </w:rPr>
        <w:t xml:space="preserve">Accounts and </w:t>
      </w:r>
      <w:r w:rsidR="00090178" w:rsidRPr="000120DD">
        <w:rPr>
          <w:lang w:val="en-GB"/>
        </w:rPr>
        <w:t>On-Demand Guarantees</w:t>
      </w:r>
      <w:bookmarkEnd w:id="23"/>
      <w:bookmarkEnd w:id="24"/>
    </w:p>
    <w:p w14:paraId="151D8961" w14:textId="0E3981E7" w:rsidR="00E65992" w:rsidRDefault="00E65992" w:rsidP="00B57075">
      <w:pPr>
        <w:pStyle w:val="Paragraph"/>
        <w:ind w:left="0" w:firstLine="0"/>
      </w:pPr>
      <w:r>
        <w:t>Cash</w:t>
      </w:r>
      <w:r w:rsidR="009F6887">
        <w:t xml:space="preserve"> </w:t>
      </w:r>
      <w:r w:rsidR="009F6887" w:rsidRPr="00D16A5D">
        <w:t>Collateral</w:t>
      </w:r>
      <w:r>
        <w:t xml:space="preserve"> Accounts</w:t>
      </w:r>
    </w:p>
    <w:p w14:paraId="1E77FEF5" w14:textId="32243DA6" w:rsidR="00B156B3" w:rsidRDefault="00E2390C" w:rsidP="00B57075">
      <w:pPr>
        <w:pStyle w:val="Paragraph"/>
      </w:pPr>
      <w:r>
        <w:t>5.1</w:t>
      </w:r>
      <w:r>
        <w:tab/>
      </w:r>
      <w:r w:rsidR="001D4DFA" w:rsidRPr="001D4DFA">
        <w:t xml:space="preserve">After signing of this Agreement, the </w:t>
      </w:r>
      <w:r w:rsidR="00B156B3">
        <w:t xml:space="preserve">Settlement Bank </w:t>
      </w:r>
      <w:r w:rsidR="001D4DFA">
        <w:t>may</w:t>
      </w:r>
      <w:r w:rsidR="00B156B3">
        <w:t xml:space="preserve">, at its sole discretion, </w:t>
      </w:r>
      <w:r>
        <w:t xml:space="preserve">provide </w:t>
      </w:r>
      <w:r w:rsidR="00747CF9">
        <w:t xml:space="preserve">separate </w:t>
      </w:r>
      <w:r>
        <w:t>bank account</w:t>
      </w:r>
      <w:r w:rsidR="001D4DFA">
        <w:t>s</w:t>
      </w:r>
      <w:r w:rsidR="00B156B3">
        <w:t xml:space="preserve"> on request by </w:t>
      </w:r>
      <w:r w:rsidR="002C6D01">
        <w:t>Account Holders</w:t>
      </w:r>
      <w:r w:rsidR="00B156B3">
        <w:t xml:space="preserve"> </w:t>
      </w:r>
      <w:r w:rsidR="001D4DFA">
        <w:t>to</w:t>
      </w:r>
      <w:r w:rsidR="00B156B3" w:rsidRPr="00B156B3">
        <w:t xml:space="preserve"> be used by the </w:t>
      </w:r>
      <w:r w:rsidR="002C6D01">
        <w:t>Account Holder</w:t>
      </w:r>
      <w:r w:rsidR="002C6D01" w:rsidRPr="00B156B3">
        <w:t xml:space="preserve"> </w:t>
      </w:r>
      <w:r w:rsidR="00B156B3" w:rsidRPr="00B156B3">
        <w:t xml:space="preserve">for posting cash collateral as security for </w:t>
      </w:r>
      <w:r w:rsidR="002C6D01">
        <w:t>its</w:t>
      </w:r>
      <w:r w:rsidR="002C6D01" w:rsidRPr="00B156B3">
        <w:t xml:space="preserve"> </w:t>
      </w:r>
      <w:r w:rsidR="00B156B3" w:rsidRPr="00B156B3">
        <w:t>obligations</w:t>
      </w:r>
      <w:r w:rsidR="002C6D01">
        <w:t xml:space="preserve"> as BRP</w:t>
      </w:r>
      <w:r w:rsidR="009B3BDE">
        <w:t xml:space="preserve"> or BSP</w:t>
      </w:r>
      <w:r w:rsidR="00B156B3" w:rsidRPr="00B156B3">
        <w:t xml:space="preserve"> towards eSett</w:t>
      </w:r>
      <w:r w:rsidRPr="00E2390C">
        <w:t xml:space="preserve"> in the Nordic Imbalance Settlement</w:t>
      </w:r>
      <w:r>
        <w:t xml:space="preserve"> (“</w:t>
      </w:r>
      <w:r w:rsidRPr="00E2390C">
        <w:t>Cash</w:t>
      </w:r>
      <w:r w:rsidR="001D4DFA">
        <w:t xml:space="preserve"> Collateral</w:t>
      </w:r>
      <w:r w:rsidRPr="00E2390C">
        <w:t xml:space="preserve"> Account</w:t>
      </w:r>
      <w:r w:rsidR="002C6D01">
        <w:t>s</w:t>
      </w:r>
      <w:r>
        <w:t>”)</w:t>
      </w:r>
      <w:r w:rsidR="001D4DFA" w:rsidRPr="001D4DFA">
        <w:t xml:space="preserve"> as further regulated in this Agreement</w:t>
      </w:r>
      <w:r w:rsidR="001D4DFA">
        <w:t>.</w:t>
      </w:r>
      <w:r w:rsidR="001D4DFA" w:rsidRPr="001D4DFA">
        <w:t xml:space="preserve"> The Cash </w:t>
      </w:r>
      <w:r w:rsidR="001D4DFA">
        <w:t xml:space="preserve">Collateral </w:t>
      </w:r>
      <w:r w:rsidR="001D4DFA" w:rsidRPr="001D4DFA">
        <w:t xml:space="preserve">Accounts may be denominated in DKK, EUR, </w:t>
      </w:r>
      <w:proofErr w:type="gramStart"/>
      <w:r w:rsidR="001D4DFA" w:rsidRPr="001D4DFA">
        <w:t>NOK</w:t>
      </w:r>
      <w:proofErr w:type="gramEnd"/>
      <w:r w:rsidR="001D4DFA" w:rsidRPr="001D4DFA">
        <w:t xml:space="preserve"> and SEK as further agreed between the Bank and the Account Holder and approved by eSett</w:t>
      </w:r>
      <w:r w:rsidR="001D4DFA">
        <w:t>.</w:t>
      </w:r>
      <w:r w:rsidR="00E65992">
        <w:t xml:space="preserve">  </w:t>
      </w:r>
      <w:r w:rsidR="001D4DFA" w:rsidRPr="00F55913">
        <w:t>T</w:t>
      </w:r>
      <w:r w:rsidR="00D16A5D" w:rsidRPr="00F55913">
        <w:t xml:space="preserve">he </w:t>
      </w:r>
      <w:r w:rsidR="002C6D01" w:rsidRPr="00F55913">
        <w:t>Account Holders</w:t>
      </w:r>
      <w:r w:rsidR="00D16A5D" w:rsidRPr="00F55913">
        <w:t xml:space="preserve"> shall</w:t>
      </w:r>
      <w:r w:rsidR="002C6D01" w:rsidRPr="00F55913">
        <w:t xml:space="preserve"> in such case</w:t>
      </w:r>
      <w:r w:rsidR="00D16A5D" w:rsidRPr="00F55913">
        <w:t xml:space="preserve"> </w:t>
      </w:r>
      <w:r w:rsidR="009F6887" w:rsidRPr="00F55913">
        <w:t>under the terms and conditions</w:t>
      </w:r>
      <w:r w:rsidR="00D16A5D" w:rsidRPr="00F55913">
        <w:t xml:space="preserve"> of</w:t>
      </w:r>
      <w:r w:rsidR="009F6887" w:rsidRPr="00F55913">
        <w:t xml:space="preserve"> </w:t>
      </w:r>
      <w:r w:rsidR="00D16A5D" w:rsidRPr="00F55913">
        <w:t xml:space="preserve">the Cash Account and Cash Collateral </w:t>
      </w:r>
      <w:r w:rsidR="00C87E26" w:rsidRPr="00F55913">
        <w:t>Agreement</w:t>
      </w:r>
      <w:r w:rsidR="00D16A5D" w:rsidRPr="00F55913">
        <w:t xml:space="preserve"> </w:t>
      </w:r>
      <w:r w:rsidR="009F6887" w:rsidRPr="00F55913">
        <w:t xml:space="preserve">pledge </w:t>
      </w:r>
      <w:r w:rsidR="00C87E26" w:rsidRPr="00F55913">
        <w:t xml:space="preserve">the balance standing to the credit of </w:t>
      </w:r>
      <w:r w:rsidR="001D4DFA" w:rsidRPr="00F55913">
        <w:t xml:space="preserve">the </w:t>
      </w:r>
      <w:r w:rsidR="009F6887" w:rsidRPr="00F55913">
        <w:t>Cash Collateral Account in favour of eSett.</w:t>
      </w:r>
      <w:r w:rsidR="009F6887">
        <w:t xml:space="preserve"> </w:t>
      </w:r>
    </w:p>
    <w:p w14:paraId="10AD07FB" w14:textId="25214AEE" w:rsidR="00E65992" w:rsidRDefault="00E2390C" w:rsidP="00B57075">
      <w:pPr>
        <w:pStyle w:val="Paragraph"/>
      </w:pPr>
      <w:r>
        <w:t>5.2</w:t>
      </w:r>
      <w:r>
        <w:tab/>
      </w:r>
      <w:r w:rsidR="00E65992" w:rsidRPr="003E15B4">
        <w:t>The Account Holder may not dispose of any funds standing to the credit of the Cash</w:t>
      </w:r>
      <w:r w:rsidR="009F6887" w:rsidRPr="003E15B4">
        <w:t xml:space="preserve"> Collateral</w:t>
      </w:r>
      <w:r w:rsidR="00E65992" w:rsidRPr="003E15B4">
        <w:t xml:space="preserve"> Account or otherwise give any instructions in respect of the Cash </w:t>
      </w:r>
      <w:r w:rsidR="009F6887" w:rsidRPr="003E15B4">
        <w:t xml:space="preserve">Collateral </w:t>
      </w:r>
      <w:r w:rsidR="00E65992" w:rsidRPr="003E15B4">
        <w:t>Account without the prior written consent of eSett. The Account Holder may not grant any secondary pledges over or disposal rights of the balance on the Cash</w:t>
      </w:r>
      <w:r w:rsidR="00D16A5D" w:rsidRPr="003E15B4">
        <w:t xml:space="preserve"> Collateral</w:t>
      </w:r>
      <w:r w:rsidR="00E65992" w:rsidRPr="003E15B4">
        <w:t xml:space="preserve"> Account to third parties until eSett has confirmed in writing to the Settlement Bank that the pledge is discharged and that the Cash</w:t>
      </w:r>
      <w:r w:rsidR="00D16A5D" w:rsidRPr="003E15B4">
        <w:t xml:space="preserve"> Collateral</w:t>
      </w:r>
      <w:r w:rsidR="00E65992" w:rsidRPr="003E15B4">
        <w:t xml:space="preserve"> Account is no longer required for the Nordic Imbalance Settlement.</w:t>
      </w:r>
    </w:p>
    <w:p w14:paraId="6CE707AE" w14:textId="7E63E920" w:rsidR="00E2390C" w:rsidRDefault="00E2390C" w:rsidP="00B57075">
      <w:pPr>
        <w:pStyle w:val="Paragraph"/>
      </w:pPr>
      <w:r>
        <w:t>5.3</w:t>
      </w:r>
      <w:r>
        <w:tab/>
        <w:t>If the amount standing to the credit of the Cash</w:t>
      </w:r>
      <w:r w:rsidR="00D16A5D">
        <w:t xml:space="preserve"> Collateral</w:t>
      </w:r>
      <w:r>
        <w:t xml:space="preserve"> Account is higher than what is necessary (as determined by eSett in its full discretion) for the Account Holder to meet the Collateral Requirement and any other requirement specified by eSett in accordance with the Imbalance Settlement Agreement, the Account Holder shall be entitled, subject to confirmation by eSett, to receive the balance on the account that stands in excess of the aforementioned requirements (“Excess Funds”). Accordingly, eSett shall instruct the Settlement Bank about the Excess Funds to be released and, upon the receipt of such instruction, the Settlement Bank shall make the Excess Funds available to the Account Holder. </w:t>
      </w:r>
      <w:r w:rsidRPr="003B2D8A">
        <w:t>The applicable procedures for the release of Excess Funds are further specified in Appendix 1. The Settlement Bank has no obligation to verify the validity of the instructions to release Excess Funds, save for the customary and mandatory checks referred to in Section 2.</w:t>
      </w:r>
      <w:r w:rsidR="00E81876">
        <w:t>6</w:t>
      </w:r>
      <w:r w:rsidRPr="003B2D8A">
        <w:t xml:space="preserve"> above.</w:t>
      </w:r>
    </w:p>
    <w:p w14:paraId="629E3819" w14:textId="008E69EE" w:rsidR="00E65992" w:rsidRDefault="00E65992" w:rsidP="00B57075">
      <w:pPr>
        <w:pStyle w:val="Paragraph"/>
      </w:pPr>
      <w:r>
        <w:t>On-Demand Guarantee</w:t>
      </w:r>
    </w:p>
    <w:p w14:paraId="08B40303" w14:textId="0F726AFC" w:rsidR="00333B9F" w:rsidRDefault="002C6D01" w:rsidP="0052334D">
      <w:pPr>
        <w:pStyle w:val="Paragraph"/>
      </w:pPr>
      <w:r>
        <w:t>5.4</w:t>
      </w:r>
      <w:r>
        <w:tab/>
      </w:r>
      <w:r w:rsidR="000A72FD" w:rsidRPr="000120DD">
        <w:t>In case the Settlement Bank</w:t>
      </w:r>
      <w:r w:rsidR="00F0502A" w:rsidRPr="000120DD">
        <w:t xml:space="preserve"> decides, at its sole discretion,</w:t>
      </w:r>
      <w:r w:rsidR="000A72FD" w:rsidRPr="000120DD">
        <w:t xml:space="preserve"> </w:t>
      </w:r>
      <w:r w:rsidR="00F0502A" w:rsidRPr="000120DD">
        <w:t xml:space="preserve">to </w:t>
      </w:r>
      <w:r w:rsidR="000A72FD" w:rsidRPr="000120DD">
        <w:t xml:space="preserve">issue </w:t>
      </w:r>
      <w:r w:rsidR="00F0502A" w:rsidRPr="000120DD">
        <w:t xml:space="preserve">an </w:t>
      </w:r>
      <w:r w:rsidR="000A72FD" w:rsidRPr="000120DD">
        <w:t xml:space="preserve">On-Demand Guarantee on request by </w:t>
      </w:r>
      <w:r w:rsidR="00F0502A" w:rsidRPr="000120DD">
        <w:t xml:space="preserve">a </w:t>
      </w:r>
      <w:r w:rsidR="000A72FD" w:rsidRPr="000120DD">
        <w:t>BRP</w:t>
      </w:r>
      <w:r w:rsidR="009B3BDE">
        <w:t xml:space="preserve"> or a BSP</w:t>
      </w:r>
      <w:r w:rsidR="000A72FD" w:rsidRPr="000120DD">
        <w:t xml:space="preserve"> in favour of eSett as </w:t>
      </w:r>
      <w:r w:rsidR="001D14CB">
        <w:t>c</w:t>
      </w:r>
      <w:r w:rsidR="00B338E8" w:rsidRPr="000120DD">
        <w:t xml:space="preserve">ollateral </w:t>
      </w:r>
      <w:bookmarkStart w:id="25" w:name="_Hlk86678086"/>
      <w:r w:rsidR="00B338E8" w:rsidRPr="000120DD">
        <w:t>in</w:t>
      </w:r>
      <w:r w:rsidR="000A72FD" w:rsidRPr="000120DD">
        <w:t xml:space="preserve"> the Nordic Imbalance Settlement</w:t>
      </w:r>
      <w:bookmarkEnd w:id="25"/>
      <w:r w:rsidR="009E2AF1" w:rsidRPr="000120DD">
        <w:t>, the On-Demand Guarantee</w:t>
      </w:r>
      <w:r w:rsidR="000A72FD" w:rsidRPr="000120DD">
        <w:t xml:space="preserve"> </w:t>
      </w:r>
      <w:r w:rsidR="00F95684" w:rsidRPr="000120DD">
        <w:t>shall be provided to eSett in the form, manner and time schedule stipulated separately by eSett.</w:t>
      </w:r>
    </w:p>
    <w:p w14:paraId="6EFC688F" w14:textId="77777777" w:rsidR="006D66F7" w:rsidRPr="000120DD" w:rsidRDefault="006D66F7" w:rsidP="005F318A">
      <w:pPr>
        <w:autoSpaceDE w:val="0"/>
        <w:autoSpaceDN w:val="0"/>
        <w:adjustRightInd w:val="0"/>
        <w:spacing w:after="120" w:line="240" w:lineRule="auto"/>
        <w:ind w:left="567"/>
        <w:rPr>
          <w:lang w:val="en-GB"/>
        </w:rPr>
      </w:pPr>
    </w:p>
    <w:p w14:paraId="7CE4334C" w14:textId="392F1977" w:rsidR="00333B9F" w:rsidRPr="000120DD" w:rsidRDefault="00AE50B4">
      <w:pPr>
        <w:pStyle w:val="Heading1"/>
        <w:spacing w:before="0" w:after="120" w:line="240" w:lineRule="auto"/>
        <w:rPr>
          <w:lang w:val="en-GB"/>
        </w:rPr>
      </w:pPr>
      <w:bookmarkStart w:id="26" w:name="_Toc410047928"/>
      <w:bookmarkStart w:id="27" w:name="_Toc93488397"/>
      <w:r w:rsidRPr="000120DD">
        <w:rPr>
          <w:lang w:val="en-GB"/>
        </w:rPr>
        <w:lastRenderedPageBreak/>
        <w:t>Notices</w:t>
      </w:r>
      <w:r w:rsidR="00EF54FC" w:rsidRPr="000120DD">
        <w:rPr>
          <w:lang w:val="en-GB"/>
        </w:rPr>
        <w:t xml:space="preserve"> and other communication</w:t>
      </w:r>
      <w:bookmarkEnd w:id="26"/>
      <w:bookmarkEnd w:id="27"/>
    </w:p>
    <w:p w14:paraId="6043116A" w14:textId="6613F8D0" w:rsidR="00333B9F" w:rsidRPr="000120DD" w:rsidRDefault="00AF15D8" w:rsidP="00135E2B">
      <w:pPr>
        <w:pStyle w:val="Paragraph"/>
      </w:pPr>
      <w:bookmarkStart w:id="28" w:name="_Toc414524907"/>
      <w:bookmarkStart w:id="29" w:name="_Toc415475638"/>
      <w:bookmarkStart w:id="30" w:name="_Toc415475837"/>
      <w:bookmarkStart w:id="31" w:name="_Toc415475882"/>
      <w:bookmarkStart w:id="32" w:name="_Toc415480014"/>
      <w:bookmarkStart w:id="33" w:name="_Toc420588575"/>
      <w:bookmarkStart w:id="34" w:name="_Toc420588654"/>
      <w:bookmarkStart w:id="35" w:name="_Toc420656592"/>
      <w:bookmarkStart w:id="36" w:name="_Toc420657938"/>
      <w:bookmarkStart w:id="37" w:name="_Toc420658548"/>
      <w:bookmarkStart w:id="38" w:name="_Toc420658592"/>
      <w:bookmarkEnd w:id="28"/>
      <w:bookmarkEnd w:id="29"/>
      <w:bookmarkEnd w:id="30"/>
      <w:bookmarkEnd w:id="31"/>
      <w:bookmarkEnd w:id="32"/>
      <w:bookmarkEnd w:id="33"/>
      <w:bookmarkEnd w:id="34"/>
      <w:bookmarkEnd w:id="35"/>
      <w:bookmarkEnd w:id="36"/>
      <w:bookmarkEnd w:id="37"/>
      <w:bookmarkEnd w:id="38"/>
      <w:r>
        <w:t>6</w:t>
      </w:r>
      <w:r w:rsidR="00ED32EA" w:rsidRPr="000120DD">
        <w:t>.1</w:t>
      </w:r>
      <w:r w:rsidR="00ED32EA" w:rsidRPr="000120DD">
        <w:tab/>
      </w:r>
      <w:r w:rsidR="00F95684" w:rsidRPr="000120DD">
        <w:t xml:space="preserve">All notices under this Agreement shall be made in writing and shall be sent by authorised representatives of the Party to authorised representatives of the other Party by email or as a registered letter. The notices are deemed to be appropriately delivered seven (7) days from the sending of the registered letter, or when the email message is available to the recipient. Such a time shall be regarded as the date on which the email message was sent, unless the recipient presents a trustworthy account of malfunctioning data communications or another corresponding reason for the later arrival of the email with the recipient. The notices shall be delivered as per the contact information </w:t>
      </w:r>
      <w:r w:rsidR="00806427" w:rsidRPr="000120DD">
        <w:t>below</w:t>
      </w:r>
      <w:r w:rsidR="00F95684" w:rsidRPr="000120DD">
        <w:t>:</w:t>
      </w:r>
    </w:p>
    <w:p w14:paraId="07FFF244" w14:textId="77777777" w:rsidR="00333B9F" w:rsidRPr="000120DD" w:rsidRDefault="00333B9F">
      <w:pPr>
        <w:autoSpaceDE w:val="0"/>
        <w:autoSpaceDN w:val="0"/>
        <w:adjustRightInd w:val="0"/>
        <w:spacing w:after="0" w:line="240" w:lineRule="auto"/>
        <w:ind w:left="1134" w:hanging="567"/>
        <w:rPr>
          <w:u w:val="single"/>
          <w:lang w:val="en-GB"/>
        </w:rPr>
      </w:pPr>
    </w:p>
    <w:p w14:paraId="00FDDD9E" w14:textId="77777777" w:rsidR="00333B9F" w:rsidRPr="0003387D" w:rsidRDefault="00F95684" w:rsidP="001D14CB">
      <w:pPr>
        <w:keepNext/>
        <w:autoSpaceDE w:val="0"/>
        <w:autoSpaceDN w:val="0"/>
        <w:adjustRightInd w:val="0"/>
        <w:spacing w:after="0" w:line="240" w:lineRule="auto"/>
        <w:ind w:left="1701" w:hanging="567"/>
        <w:rPr>
          <w:u w:val="single"/>
        </w:rPr>
      </w:pPr>
      <w:r w:rsidRPr="0003387D">
        <w:rPr>
          <w:u w:val="single"/>
        </w:rPr>
        <w:t>eSett:</w:t>
      </w:r>
    </w:p>
    <w:p w14:paraId="262BB1BE" w14:textId="77777777" w:rsidR="00B722BB" w:rsidRPr="0003387D" w:rsidRDefault="00B722BB" w:rsidP="00FD4C7C">
      <w:pPr>
        <w:autoSpaceDE w:val="0"/>
        <w:autoSpaceDN w:val="0"/>
        <w:adjustRightInd w:val="0"/>
        <w:spacing w:after="0" w:line="240" w:lineRule="auto"/>
        <w:ind w:left="1701" w:hanging="567"/>
        <w:rPr>
          <w:rFonts w:cs="Arial"/>
          <w:szCs w:val="20"/>
        </w:rPr>
      </w:pPr>
    </w:p>
    <w:p w14:paraId="754E9A77" w14:textId="77777777" w:rsidR="00333B9F" w:rsidRPr="0003387D" w:rsidRDefault="00AE50B4">
      <w:pPr>
        <w:autoSpaceDE w:val="0"/>
        <w:autoSpaceDN w:val="0"/>
        <w:adjustRightInd w:val="0"/>
        <w:spacing w:after="0" w:line="240" w:lineRule="auto"/>
        <w:ind w:left="1701" w:hanging="567"/>
      </w:pPr>
      <w:r w:rsidRPr="0003387D">
        <w:t>eSett Oy</w:t>
      </w:r>
    </w:p>
    <w:p w14:paraId="6388C7C5" w14:textId="69FD2A01" w:rsidR="00333B9F" w:rsidRPr="0003387D" w:rsidRDefault="00F95684">
      <w:pPr>
        <w:autoSpaceDE w:val="0"/>
        <w:autoSpaceDN w:val="0"/>
        <w:adjustRightInd w:val="0"/>
        <w:spacing w:after="0" w:line="240" w:lineRule="auto"/>
        <w:ind w:left="1701" w:hanging="567"/>
      </w:pPr>
      <w:proofErr w:type="spellStart"/>
      <w:r w:rsidRPr="0003387D">
        <w:t>Attention</w:t>
      </w:r>
      <w:proofErr w:type="spellEnd"/>
      <w:r w:rsidRPr="0003387D">
        <w:t xml:space="preserve"> to:</w:t>
      </w:r>
      <w:r w:rsidR="009633A6" w:rsidRPr="0003387D">
        <w:t xml:space="preserve"> </w:t>
      </w:r>
      <w:r w:rsidR="00296844">
        <w:t>Jonni Laine</w:t>
      </w:r>
    </w:p>
    <w:p w14:paraId="1164AE74" w14:textId="28A0BDEB" w:rsidR="00333B9F" w:rsidRPr="005855E5" w:rsidRDefault="00090178">
      <w:pPr>
        <w:autoSpaceDE w:val="0"/>
        <w:autoSpaceDN w:val="0"/>
        <w:adjustRightInd w:val="0"/>
        <w:spacing w:after="0" w:line="240" w:lineRule="auto"/>
        <w:ind w:left="1701" w:hanging="567"/>
        <w:rPr>
          <w:lang w:val="sv-FI"/>
        </w:rPr>
      </w:pPr>
      <w:r w:rsidRPr="005855E5">
        <w:rPr>
          <w:lang w:val="sv-FI"/>
        </w:rPr>
        <w:t>Läkkisepäntie 2</w:t>
      </w:r>
      <w:r w:rsidR="00275ECF" w:rsidRPr="005855E5">
        <w:rPr>
          <w:lang w:val="sv-FI"/>
        </w:rPr>
        <w:t>3</w:t>
      </w:r>
    </w:p>
    <w:p w14:paraId="5E856278" w14:textId="02CBDDFF" w:rsidR="00333B9F" w:rsidRPr="00BD76E2" w:rsidRDefault="00090178">
      <w:pPr>
        <w:autoSpaceDE w:val="0"/>
        <w:autoSpaceDN w:val="0"/>
        <w:adjustRightInd w:val="0"/>
        <w:spacing w:after="0" w:line="240" w:lineRule="auto"/>
        <w:ind w:left="1701" w:hanging="567"/>
        <w:rPr>
          <w:lang w:val="sv-SE"/>
        </w:rPr>
      </w:pPr>
      <w:r w:rsidRPr="00BD76E2">
        <w:rPr>
          <w:lang w:val="sv-SE"/>
        </w:rPr>
        <w:t>FI-00</w:t>
      </w:r>
      <w:r w:rsidR="00275ECF" w:rsidRPr="00BD76E2">
        <w:rPr>
          <w:lang w:val="sv-SE"/>
        </w:rPr>
        <w:t>620</w:t>
      </w:r>
      <w:r w:rsidRPr="00BD76E2">
        <w:rPr>
          <w:lang w:val="sv-SE"/>
        </w:rPr>
        <w:t xml:space="preserve"> Helsinki</w:t>
      </w:r>
    </w:p>
    <w:p w14:paraId="3E1F76A0" w14:textId="77777777" w:rsidR="00333B9F" w:rsidRPr="00BD76E2" w:rsidRDefault="00F95684">
      <w:pPr>
        <w:autoSpaceDE w:val="0"/>
        <w:autoSpaceDN w:val="0"/>
        <w:adjustRightInd w:val="0"/>
        <w:spacing w:after="0" w:line="240" w:lineRule="auto"/>
        <w:ind w:left="1701" w:hanging="567"/>
        <w:rPr>
          <w:lang w:val="sv-SE"/>
        </w:rPr>
      </w:pPr>
      <w:r w:rsidRPr="00BD76E2">
        <w:rPr>
          <w:lang w:val="sv-SE"/>
        </w:rPr>
        <w:t>Finland</w:t>
      </w:r>
    </w:p>
    <w:p w14:paraId="5816BA94" w14:textId="739CE093" w:rsidR="00333B9F" w:rsidRPr="00BD76E2" w:rsidRDefault="00FD4C7C">
      <w:pPr>
        <w:autoSpaceDE w:val="0"/>
        <w:autoSpaceDN w:val="0"/>
        <w:adjustRightInd w:val="0"/>
        <w:spacing w:after="0" w:line="240" w:lineRule="auto"/>
        <w:ind w:left="1701" w:hanging="567"/>
        <w:rPr>
          <w:lang w:val="sv-SE"/>
        </w:rPr>
      </w:pPr>
      <w:r w:rsidRPr="00BD76E2">
        <w:rPr>
          <w:rFonts w:cs="Arial"/>
          <w:szCs w:val="20"/>
          <w:lang w:val="sv-SE"/>
        </w:rPr>
        <w:t>E</w:t>
      </w:r>
      <w:r w:rsidR="00C270F0" w:rsidRPr="00BD76E2">
        <w:rPr>
          <w:rFonts w:cs="Arial"/>
          <w:szCs w:val="20"/>
          <w:lang w:val="sv-SE"/>
        </w:rPr>
        <w:t>mail</w:t>
      </w:r>
      <w:r w:rsidR="00C270F0" w:rsidRPr="00BD76E2">
        <w:rPr>
          <w:lang w:val="sv-SE"/>
        </w:rPr>
        <w:t xml:space="preserve">: </w:t>
      </w:r>
      <w:r w:rsidR="006E038E" w:rsidRPr="00BD76E2">
        <w:rPr>
          <w:lang w:val="sv-SE"/>
        </w:rPr>
        <w:t>finance</w:t>
      </w:r>
      <w:r w:rsidR="009633A6" w:rsidRPr="00BD76E2">
        <w:rPr>
          <w:lang w:val="sv-SE"/>
        </w:rPr>
        <w:t>@esett.com</w:t>
      </w:r>
    </w:p>
    <w:p w14:paraId="7B00B387" w14:textId="77777777" w:rsidR="00333B9F" w:rsidRPr="00BD76E2" w:rsidRDefault="00333B9F">
      <w:pPr>
        <w:autoSpaceDE w:val="0"/>
        <w:autoSpaceDN w:val="0"/>
        <w:adjustRightInd w:val="0"/>
        <w:spacing w:after="0" w:line="240" w:lineRule="auto"/>
        <w:ind w:left="1701" w:hanging="567"/>
        <w:rPr>
          <w:lang w:val="sv-SE"/>
        </w:rPr>
      </w:pPr>
    </w:p>
    <w:p w14:paraId="64F4343B" w14:textId="77777777" w:rsidR="00333B9F" w:rsidRPr="008E12A2" w:rsidRDefault="00F95684">
      <w:pPr>
        <w:autoSpaceDE w:val="0"/>
        <w:autoSpaceDN w:val="0"/>
        <w:adjustRightInd w:val="0"/>
        <w:spacing w:after="0" w:line="240" w:lineRule="auto"/>
        <w:ind w:left="1701" w:hanging="567"/>
        <w:rPr>
          <w:u w:val="single"/>
          <w:lang w:val="sv-FI"/>
        </w:rPr>
      </w:pPr>
      <w:r w:rsidRPr="008E12A2">
        <w:rPr>
          <w:u w:val="single"/>
          <w:lang w:val="sv-FI"/>
        </w:rPr>
        <w:t>the Bank:</w:t>
      </w:r>
    </w:p>
    <w:p w14:paraId="0784B4BF" w14:textId="77777777" w:rsidR="00B722BB" w:rsidRPr="008E12A2" w:rsidRDefault="00B722BB" w:rsidP="00FD4C7C">
      <w:pPr>
        <w:autoSpaceDE w:val="0"/>
        <w:autoSpaceDN w:val="0"/>
        <w:adjustRightInd w:val="0"/>
        <w:spacing w:after="0" w:line="240" w:lineRule="auto"/>
        <w:ind w:left="1701" w:hanging="567"/>
        <w:rPr>
          <w:lang w:val="sv-FI"/>
        </w:rPr>
      </w:pPr>
    </w:p>
    <w:p w14:paraId="0E1E64D6" w14:textId="77777777" w:rsidR="004628B9" w:rsidRPr="004628B9" w:rsidRDefault="004628B9" w:rsidP="00275ECF">
      <w:pPr>
        <w:pStyle w:val="ListParagraph"/>
        <w:autoSpaceDE w:val="0"/>
        <w:autoSpaceDN w:val="0"/>
        <w:adjustRightInd w:val="0"/>
        <w:spacing w:after="120" w:line="240" w:lineRule="auto"/>
        <w:ind w:left="1134"/>
        <w:rPr>
          <w:highlight w:val="yellow"/>
          <w:lang w:val="en-US"/>
        </w:rPr>
      </w:pPr>
      <w:r w:rsidRPr="004628B9">
        <w:rPr>
          <w:highlight w:val="yellow"/>
          <w:lang w:val="en-US"/>
        </w:rPr>
        <w:t xml:space="preserve">[insert name of the Bank] </w:t>
      </w:r>
    </w:p>
    <w:p w14:paraId="400B193E" w14:textId="77777777" w:rsidR="004628B9" w:rsidRPr="004628B9" w:rsidRDefault="004628B9" w:rsidP="00275ECF">
      <w:pPr>
        <w:pStyle w:val="ListParagraph"/>
        <w:autoSpaceDE w:val="0"/>
        <w:autoSpaceDN w:val="0"/>
        <w:adjustRightInd w:val="0"/>
        <w:spacing w:after="120" w:line="240" w:lineRule="auto"/>
        <w:ind w:left="1134"/>
        <w:rPr>
          <w:highlight w:val="yellow"/>
          <w:lang w:val="en-US"/>
        </w:rPr>
      </w:pPr>
      <w:r w:rsidRPr="004628B9">
        <w:rPr>
          <w:highlight w:val="yellow"/>
          <w:lang w:val="en-US"/>
        </w:rPr>
        <w:t xml:space="preserve">Attention to: [insert title or name] </w:t>
      </w:r>
    </w:p>
    <w:p w14:paraId="5B8A0363" w14:textId="77777777" w:rsidR="004628B9" w:rsidRPr="004628B9" w:rsidRDefault="004628B9" w:rsidP="00275ECF">
      <w:pPr>
        <w:pStyle w:val="ListParagraph"/>
        <w:autoSpaceDE w:val="0"/>
        <w:autoSpaceDN w:val="0"/>
        <w:adjustRightInd w:val="0"/>
        <w:spacing w:after="120" w:line="240" w:lineRule="auto"/>
        <w:ind w:left="1134"/>
        <w:rPr>
          <w:highlight w:val="yellow"/>
          <w:lang w:val="en-US"/>
        </w:rPr>
      </w:pPr>
      <w:r w:rsidRPr="004628B9">
        <w:rPr>
          <w:highlight w:val="yellow"/>
          <w:lang w:val="en-US"/>
        </w:rPr>
        <w:t xml:space="preserve">[insert address of the Bank] </w:t>
      </w:r>
    </w:p>
    <w:p w14:paraId="22BAFAE7" w14:textId="04D431E0" w:rsidR="004628B9" w:rsidRDefault="004628B9" w:rsidP="00275ECF">
      <w:pPr>
        <w:pStyle w:val="ListParagraph"/>
        <w:autoSpaceDE w:val="0"/>
        <w:autoSpaceDN w:val="0"/>
        <w:adjustRightInd w:val="0"/>
        <w:spacing w:after="120" w:line="240" w:lineRule="auto"/>
        <w:ind w:left="1134"/>
        <w:rPr>
          <w:lang w:val="en-US"/>
        </w:rPr>
      </w:pPr>
      <w:r w:rsidRPr="004628B9">
        <w:rPr>
          <w:highlight w:val="yellow"/>
          <w:lang w:val="en-US"/>
        </w:rPr>
        <w:t>Email: [insert email address of the Bank]</w:t>
      </w:r>
      <w:r w:rsidRPr="004628B9">
        <w:rPr>
          <w:lang w:val="en-US"/>
        </w:rPr>
        <w:t xml:space="preserve"> </w:t>
      </w:r>
    </w:p>
    <w:p w14:paraId="595ECC95" w14:textId="77777777" w:rsidR="004628B9" w:rsidRDefault="004628B9" w:rsidP="00275ECF">
      <w:pPr>
        <w:pStyle w:val="ListParagraph"/>
        <w:autoSpaceDE w:val="0"/>
        <w:autoSpaceDN w:val="0"/>
        <w:adjustRightInd w:val="0"/>
        <w:spacing w:after="120" w:line="240" w:lineRule="auto"/>
        <w:ind w:left="1134"/>
        <w:rPr>
          <w:lang w:val="en-US"/>
        </w:rPr>
      </w:pPr>
    </w:p>
    <w:p w14:paraId="6477BCF4" w14:textId="716C0DBE" w:rsidR="00333B9F" w:rsidRPr="000120DD" w:rsidRDefault="00AF15D8" w:rsidP="00135E2B">
      <w:pPr>
        <w:pStyle w:val="Paragraph"/>
        <w:rPr>
          <w:color w:val="000000"/>
        </w:rPr>
      </w:pPr>
      <w:r>
        <w:t>6</w:t>
      </w:r>
      <w:r w:rsidR="00FD4C7C" w:rsidRPr="000120DD">
        <w:t xml:space="preserve">.2 </w:t>
      </w:r>
      <w:r w:rsidR="00FD4C7C" w:rsidRPr="000120DD">
        <w:tab/>
      </w:r>
      <w:r w:rsidR="00EF54FC" w:rsidRPr="000120DD">
        <w:t xml:space="preserve">Contact information regarding </w:t>
      </w:r>
      <w:r w:rsidR="00F95684" w:rsidRPr="000120DD">
        <w:t xml:space="preserve">instructions </w:t>
      </w:r>
      <w:r w:rsidR="00736F0A" w:rsidRPr="000120DD">
        <w:t xml:space="preserve">issued by eSett </w:t>
      </w:r>
      <w:r w:rsidR="00F95684" w:rsidRPr="000120DD">
        <w:t xml:space="preserve">and other communication between eSett or its designated bank and the Settlement Bank pursuant to this Agreement shall be submitted </w:t>
      </w:r>
      <w:r w:rsidR="00F30BCC" w:rsidRPr="000120DD">
        <w:t xml:space="preserve">in writing </w:t>
      </w:r>
      <w:r w:rsidR="00F62EB3" w:rsidRPr="000120DD">
        <w:t xml:space="preserve">to the other Party according to </w:t>
      </w:r>
      <w:r w:rsidR="00F95684" w:rsidRPr="000120DD">
        <w:t>separate instructions stipulated by eSett from time to time.</w:t>
      </w:r>
    </w:p>
    <w:p w14:paraId="6098B9DA" w14:textId="27FEA7A5" w:rsidR="00333B9F" w:rsidRPr="000120DD" w:rsidRDefault="00AF15D8" w:rsidP="00135E2B">
      <w:pPr>
        <w:pStyle w:val="Paragraph"/>
      </w:pPr>
      <w:r>
        <w:t>6</w:t>
      </w:r>
      <w:r w:rsidR="00090178" w:rsidRPr="000120DD">
        <w:t xml:space="preserve">.3 </w:t>
      </w:r>
      <w:r w:rsidR="00090178" w:rsidRPr="000120DD">
        <w:tab/>
        <w:t xml:space="preserve">eSett shall present the Settlement Bank with a list of </w:t>
      </w:r>
      <w:proofErr w:type="spellStart"/>
      <w:r w:rsidR="00090178" w:rsidRPr="000120DD">
        <w:t>eSett’s</w:t>
      </w:r>
      <w:proofErr w:type="spellEnd"/>
      <w:r w:rsidR="00090178" w:rsidRPr="000120DD">
        <w:t xml:space="preserve"> authorised persons and specimen signatures for such authorised persons. </w:t>
      </w:r>
      <w:r w:rsidR="00CF7FF7" w:rsidRPr="000120DD">
        <w:t>The Settlement Bank may require that such persons are made subject to any checks required by applicable mandatory law, including but not limited to know-your-customer checks.</w:t>
      </w:r>
    </w:p>
    <w:p w14:paraId="5E1EB889" w14:textId="0C2478BD" w:rsidR="00333B9F" w:rsidRPr="000120DD" w:rsidRDefault="00AF15D8" w:rsidP="00135E2B">
      <w:pPr>
        <w:pStyle w:val="Paragraph"/>
      </w:pPr>
      <w:r>
        <w:t>6</w:t>
      </w:r>
      <w:r w:rsidR="00090178" w:rsidRPr="000120DD">
        <w:t xml:space="preserve">.4 </w:t>
      </w:r>
      <w:r w:rsidR="00090178" w:rsidRPr="000120DD">
        <w:tab/>
        <w:t xml:space="preserve">The Settlement Bank shall present eSett with a list of the Settlement Bank’s authorised persons and specimen signatures for such authorised persons. </w:t>
      </w:r>
    </w:p>
    <w:p w14:paraId="5B9A3F87" w14:textId="7EF177F6" w:rsidR="00F30BCC" w:rsidRPr="000120DD" w:rsidRDefault="00AF15D8" w:rsidP="00135E2B">
      <w:pPr>
        <w:pStyle w:val="Paragraph"/>
      </w:pPr>
      <w:r>
        <w:rPr>
          <w:color w:val="000000"/>
        </w:rPr>
        <w:t>6</w:t>
      </w:r>
      <w:r w:rsidR="00090178" w:rsidRPr="000120DD">
        <w:rPr>
          <w:color w:val="000000"/>
        </w:rPr>
        <w:t xml:space="preserve">.5 </w:t>
      </w:r>
      <w:r w:rsidR="00090178" w:rsidRPr="00135E2B">
        <w:rPr>
          <w:color w:val="4472C4" w:themeColor="accent5"/>
        </w:rPr>
        <w:tab/>
      </w:r>
      <w:r w:rsidR="00090178" w:rsidRPr="002941D1">
        <w:t>Both Parties undertake to inform the other Party in writing of changes in any contact information</w:t>
      </w:r>
      <w:r w:rsidR="00F30BCC" w:rsidRPr="000120DD">
        <w:t xml:space="preserve"> referred to above </w:t>
      </w:r>
      <w:r w:rsidR="00FD4C7C" w:rsidRPr="000120DD">
        <w:t>in Section</w:t>
      </w:r>
      <w:r w:rsidR="005F621C" w:rsidRPr="000120DD">
        <w:t>s</w:t>
      </w:r>
      <w:r w:rsidR="004257D9">
        <w:t xml:space="preserve"> 6</w:t>
      </w:r>
      <w:r w:rsidR="00FD4C7C" w:rsidRPr="000120DD">
        <w:t>.1</w:t>
      </w:r>
      <w:r w:rsidR="00DE4956" w:rsidRPr="000120DD">
        <w:t xml:space="preserve"> through </w:t>
      </w:r>
      <w:r w:rsidR="004257D9">
        <w:t>6</w:t>
      </w:r>
      <w:r w:rsidR="00FD4C7C" w:rsidRPr="000120DD">
        <w:t xml:space="preserve">.4 </w:t>
      </w:r>
      <w:r w:rsidR="00F30BCC" w:rsidRPr="000120DD">
        <w:t>without undue delay</w:t>
      </w:r>
      <w:r w:rsidR="00FD4C7C" w:rsidRPr="000120DD">
        <w:t>,</w:t>
      </w:r>
      <w:r w:rsidR="00F30BCC" w:rsidRPr="000120DD">
        <w:t xml:space="preserve"> including any specimen signatures for the new authorised persons. </w:t>
      </w:r>
    </w:p>
    <w:p w14:paraId="2D92A1B9" w14:textId="1C8C7A0D" w:rsidR="00333B9F" w:rsidRPr="000120DD" w:rsidRDefault="00015D32" w:rsidP="002941D1">
      <w:pPr>
        <w:pStyle w:val="Heading1"/>
        <w:rPr>
          <w:lang w:val="en-GB"/>
        </w:rPr>
      </w:pPr>
      <w:bookmarkStart w:id="39" w:name="_Toc408924194"/>
      <w:bookmarkStart w:id="40" w:name="_Toc410047929"/>
      <w:bookmarkStart w:id="41" w:name="_Toc93488398"/>
      <w:r w:rsidRPr="000120DD">
        <w:rPr>
          <w:lang w:val="en-GB"/>
        </w:rPr>
        <w:t>Liability and Indemnity</w:t>
      </w:r>
      <w:bookmarkEnd w:id="39"/>
      <w:bookmarkEnd w:id="40"/>
      <w:bookmarkEnd w:id="41"/>
    </w:p>
    <w:p w14:paraId="238D9136" w14:textId="3C2BDEE1" w:rsidR="00333B9F" w:rsidRPr="000120DD" w:rsidRDefault="00AF15D8" w:rsidP="004B178D">
      <w:pPr>
        <w:pStyle w:val="Paragraph"/>
        <w:rPr>
          <w:rFonts w:ascii="Calibri" w:hAnsi="Calibri"/>
        </w:rPr>
      </w:pPr>
      <w:bookmarkStart w:id="42" w:name="_Toc414524911"/>
      <w:bookmarkStart w:id="43" w:name="_Toc415475642"/>
      <w:bookmarkStart w:id="44" w:name="_Toc415475841"/>
      <w:bookmarkStart w:id="45" w:name="_Toc415475886"/>
      <w:bookmarkStart w:id="46" w:name="_Toc415480018"/>
      <w:bookmarkStart w:id="47" w:name="_Toc420588579"/>
      <w:bookmarkStart w:id="48" w:name="_Toc420588658"/>
      <w:bookmarkStart w:id="49" w:name="_Toc420656596"/>
      <w:bookmarkStart w:id="50" w:name="_Toc420657942"/>
      <w:bookmarkStart w:id="51" w:name="_Toc420658552"/>
      <w:bookmarkStart w:id="52" w:name="_Toc420658596"/>
      <w:bookmarkEnd w:id="42"/>
      <w:bookmarkEnd w:id="43"/>
      <w:bookmarkEnd w:id="44"/>
      <w:bookmarkEnd w:id="45"/>
      <w:bookmarkEnd w:id="46"/>
      <w:bookmarkEnd w:id="47"/>
      <w:bookmarkEnd w:id="48"/>
      <w:bookmarkEnd w:id="49"/>
      <w:bookmarkEnd w:id="50"/>
      <w:bookmarkEnd w:id="51"/>
      <w:bookmarkEnd w:id="52"/>
      <w:r>
        <w:t>7</w:t>
      </w:r>
      <w:r w:rsidR="00090178" w:rsidRPr="000120DD">
        <w:t>.1</w:t>
      </w:r>
      <w:r w:rsidR="00090178" w:rsidRPr="000120DD">
        <w:tab/>
        <w:t xml:space="preserve">The Settlement Bank shall not be liable towards the Account Holder or any third party for any loss or damage arising from a rejection of an instructed debit </w:t>
      </w:r>
      <w:r w:rsidR="00090178" w:rsidRPr="007B19C7">
        <w:t xml:space="preserve">on </w:t>
      </w:r>
      <w:r w:rsidR="001D14CB" w:rsidRPr="007B19C7">
        <w:t xml:space="preserve">a </w:t>
      </w:r>
      <w:r w:rsidR="00090178" w:rsidRPr="007B19C7">
        <w:t>Cash Account from</w:t>
      </w:r>
      <w:r w:rsidR="00090178" w:rsidRPr="000120DD">
        <w:t xml:space="preserve"> the Account Holder in accordance with the terms and conditions of this Agreement or from a transaction on a Cash Account</w:t>
      </w:r>
      <w:r w:rsidR="00E2390C">
        <w:t xml:space="preserve"> or a Cash </w:t>
      </w:r>
      <w:r w:rsidR="00D16A5D">
        <w:t xml:space="preserve">Collateral </w:t>
      </w:r>
      <w:r w:rsidR="00E2390C">
        <w:t>Account</w:t>
      </w:r>
      <w:r w:rsidR="00090178" w:rsidRPr="000120DD">
        <w:t xml:space="preserve"> </w:t>
      </w:r>
      <w:r w:rsidR="00E621D8" w:rsidRPr="000120DD">
        <w:t xml:space="preserve">instructed by eSett </w:t>
      </w:r>
      <w:r w:rsidR="00090178" w:rsidRPr="000120DD">
        <w:t xml:space="preserve">according to this Agreement. eSett shall indemnify the Settlement Bank against all and any liability brought upon the Settlement Bank as a result of such </w:t>
      </w:r>
      <w:proofErr w:type="gramStart"/>
      <w:r w:rsidR="00090178" w:rsidRPr="000120DD">
        <w:t>events, and</w:t>
      </w:r>
      <w:proofErr w:type="gramEnd"/>
      <w:r w:rsidR="00090178" w:rsidRPr="000120DD">
        <w:t xml:space="preserve"> shall pay all reasonable expenses related to defending the Settlement Bank against such claims. The Settlement Bank shall forthwith transfer the handling of such claims to </w:t>
      </w:r>
      <w:proofErr w:type="gramStart"/>
      <w:r w:rsidR="00090178" w:rsidRPr="000120DD">
        <w:t>eSett</w:t>
      </w:r>
      <w:proofErr w:type="gramEnd"/>
      <w:r w:rsidR="00090178" w:rsidRPr="000120DD">
        <w:t xml:space="preserve"> and no expenses may be incurred without the written approval of eSett.</w:t>
      </w:r>
    </w:p>
    <w:p w14:paraId="09088030" w14:textId="59F35CE5" w:rsidR="00333B9F" w:rsidRPr="000120DD" w:rsidRDefault="00AF15D8" w:rsidP="004B178D">
      <w:pPr>
        <w:pStyle w:val="Paragraph"/>
      </w:pPr>
      <w:r>
        <w:t>7</w:t>
      </w:r>
      <w:r w:rsidR="00090178" w:rsidRPr="000120DD">
        <w:t xml:space="preserve">.2 </w:t>
      </w:r>
      <w:r w:rsidR="00090178" w:rsidRPr="000120DD">
        <w:tab/>
        <w:t xml:space="preserve">A </w:t>
      </w:r>
      <w:r w:rsidR="00E81876">
        <w:t>P</w:t>
      </w:r>
      <w:r w:rsidR="00090178" w:rsidRPr="000120DD">
        <w:t xml:space="preserve">arty shall be liable only for direct loss or damage arising from breach of its obligations under this Agreement with Appendices. However, a Party shall be liable also for indirect or consequential loss or damage arising from that Party's gross negligence or wilful intent. </w:t>
      </w:r>
    </w:p>
    <w:p w14:paraId="212E94D6" w14:textId="6F067E5A" w:rsidR="000120DD" w:rsidRPr="000120DD" w:rsidRDefault="00AF15D8" w:rsidP="004B178D">
      <w:pPr>
        <w:pStyle w:val="Paragraph"/>
      </w:pPr>
      <w:r>
        <w:lastRenderedPageBreak/>
        <w:t>7</w:t>
      </w:r>
      <w:r w:rsidR="00090178" w:rsidRPr="000120DD">
        <w:t xml:space="preserve">.3 </w:t>
      </w:r>
      <w:r w:rsidR="00090178" w:rsidRPr="000120DD">
        <w:tab/>
      </w:r>
      <w:r w:rsidR="000120DD" w:rsidRPr="000120DD">
        <w:t xml:space="preserve">However, a Party shall not be liable for the failure to perform its obligations pursuant to this Agreement where, to the extent and for the duration of such failure, performance is prevented </w:t>
      </w:r>
      <w:proofErr w:type="gramStart"/>
      <w:r w:rsidR="000120DD" w:rsidRPr="000120DD">
        <w:t>as a consequence of</w:t>
      </w:r>
      <w:proofErr w:type="gramEnd"/>
      <w:r w:rsidR="000120DD" w:rsidRPr="000120DD">
        <w:t xml:space="preserve"> circumstances such as labour disputes, fire, natural disasters, acts of sabotage, war, insurrection, riots or accidents, consequences of which he could not reasonably have avoided or overcome. It is a condition precedent to a Party's right to invoke any of the above-stated circumstances that such party has notified, or has made reasonable efforts to notify, the other Party of the occur</w:t>
      </w:r>
      <w:r w:rsidR="000120DD" w:rsidRPr="000120DD">
        <w:softHyphen/>
        <w:t>rence of any such circumstance. Notice shall be provided without unreasonable delay after such time as the Party invoking the circumstance realised or should have realised that a circumstance exists which may be invoked as the grounds for release from the obligation to perform under the Agreement.</w:t>
      </w:r>
    </w:p>
    <w:p w14:paraId="45C13BE9" w14:textId="16B50742" w:rsidR="00333B9F" w:rsidRPr="000120DD" w:rsidRDefault="000120DD" w:rsidP="004B178D">
      <w:pPr>
        <w:pStyle w:val="Paragraph"/>
        <w:ind w:firstLine="0"/>
      </w:pPr>
      <w:r w:rsidRPr="000120DD">
        <w:t>Following such time as the grounds for release from the obligation to perform have ceased to exist, the Party invoking such grounds shall notify the other Party thereof and, where possible, also provide notice as to when the delayed performance will be executed.</w:t>
      </w:r>
    </w:p>
    <w:p w14:paraId="036ADE26" w14:textId="2DA41F76" w:rsidR="00333B9F" w:rsidRPr="000120DD" w:rsidRDefault="0077563D" w:rsidP="002941D1">
      <w:pPr>
        <w:pStyle w:val="Heading1"/>
        <w:rPr>
          <w:lang w:val="en-GB"/>
        </w:rPr>
      </w:pPr>
      <w:bookmarkStart w:id="53" w:name="_Toc408924195"/>
      <w:bookmarkStart w:id="54" w:name="_Toc410047930"/>
      <w:bookmarkStart w:id="55" w:name="_Toc93488399"/>
      <w:r w:rsidRPr="000120DD">
        <w:rPr>
          <w:lang w:val="en-GB"/>
        </w:rPr>
        <w:t>Confidentiality</w:t>
      </w:r>
      <w:bookmarkEnd w:id="53"/>
      <w:bookmarkEnd w:id="54"/>
      <w:bookmarkEnd w:id="55"/>
    </w:p>
    <w:p w14:paraId="35D8FD1F" w14:textId="77777777" w:rsidR="00B83438" w:rsidRPr="000120DD" w:rsidRDefault="00917F39" w:rsidP="004B178D">
      <w:pPr>
        <w:pStyle w:val="Paragraph"/>
      </w:pPr>
      <w:r w:rsidRPr="000120DD">
        <w:tab/>
      </w:r>
      <w:r w:rsidR="00F95684" w:rsidRPr="000120DD">
        <w:t>Each party agrees to keep confidential the information received from the other Party by virtue of this Agreement and not to disclose such information to any third party unless otherwise agreed upon or if disclosure of information is required by law, court order or any governmental or regulatory body. The Parties may disclose the existence of this Agreement to any and everyone.</w:t>
      </w:r>
    </w:p>
    <w:p w14:paraId="434E6312" w14:textId="7B7DFE38" w:rsidR="00333B9F" w:rsidRPr="000120DD" w:rsidRDefault="00210772" w:rsidP="002941D1">
      <w:pPr>
        <w:pStyle w:val="Heading1"/>
        <w:rPr>
          <w:lang w:val="en-GB"/>
        </w:rPr>
      </w:pPr>
      <w:bookmarkStart w:id="56" w:name="_Toc408924196"/>
      <w:bookmarkStart w:id="57" w:name="_Toc410047931"/>
      <w:bookmarkStart w:id="58" w:name="_Toc93488400"/>
      <w:r w:rsidRPr="000120DD">
        <w:rPr>
          <w:lang w:val="en-GB"/>
        </w:rPr>
        <w:t>A</w:t>
      </w:r>
      <w:r w:rsidR="005933C4" w:rsidRPr="000120DD">
        <w:rPr>
          <w:lang w:val="en-GB"/>
        </w:rPr>
        <w:t>mending</w:t>
      </w:r>
      <w:r w:rsidR="00917F39" w:rsidRPr="000120DD">
        <w:rPr>
          <w:lang w:val="en-GB"/>
        </w:rPr>
        <w:t xml:space="preserve"> t</w:t>
      </w:r>
      <w:r w:rsidR="006C7A6F" w:rsidRPr="000120DD">
        <w:rPr>
          <w:lang w:val="en-GB"/>
        </w:rPr>
        <w:t>he</w:t>
      </w:r>
      <w:r w:rsidR="00917F39" w:rsidRPr="000120DD">
        <w:rPr>
          <w:lang w:val="en-GB"/>
        </w:rPr>
        <w:t xml:space="preserve"> Agreement</w:t>
      </w:r>
      <w:bookmarkEnd w:id="56"/>
      <w:bookmarkEnd w:id="57"/>
      <w:bookmarkEnd w:id="58"/>
    </w:p>
    <w:p w14:paraId="313B7DAF" w14:textId="77777777" w:rsidR="00917F39" w:rsidRPr="000120DD" w:rsidRDefault="00917F39" w:rsidP="004B178D">
      <w:pPr>
        <w:pStyle w:val="Paragraph"/>
      </w:pPr>
      <w:r w:rsidRPr="000120DD">
        <w:tab/>
      </w:r>
      <w:r w:rsidR="00F95684" w:rsidRPr="000120DD">
        <w:t>Amendments to this Agreement</w:t>
      </w:r>
      <w:r w:rsidR="005F621C" w:rsidRPr="000120DD">
        <w:t xml:space="preserve"> (excluding the appendices)</w:t>
      </w:r>
      <w:r w:rsidR="00F95684" w:rsidRPr="000120DD">
        <w:t xml:space="preserve"> require written agreement from both Parties. </w:t>
      </w:r>
    </w:p>
    <w:p w14:paraId="1B04E159" w14:textId="7E61A1CE" w:rsidR="00333B9F" w:rsidRPr="000120DD" w:rsidRDefault="00917F39" w:rsidP="002941D1">
      <w:pPr>
        <w:pStyle w:val="Heading1"/>
        <w:rPr>
          <w:lang w:val="en-GB"/>
        </w:rPr>
      </w:pPr>
      <w:bookmarkStart w:id="59" w:name="_Toc408924197"/>
      <w:bookmarkStart w:id="60" w:name="_Toc410047932"/>
      <w:bookmarkStart w:id="61" w:name="_Toc93488401"/>
      <w:r w:rsidRPr="000120DD">
        <w:rPr>
          <w:lang w:val="en-GB"/>
        </w:rPr>
        <w:t>Termination and Cancellation</w:t>
      </w:r>
      <w:bookmarkEnd w:id="59"/>
      <w:bookmarkEnd w:id="60"/>
      <w:bookmarkEnd w:id="61"/>
    </w:p>
    <w:p w14:paraId="2545C516" w14:textId="4DBBE530" w:rsidR="00333B9F" w:rsidRPr="000120DD" w:rsidRDefault="00090178" w:rsidP="004B178D">
      <w:pPr>
        <w:pStyle w:val="Paragraph"/>
        <w:rPr>
          <w:rStyle w:val="Heading2Char"/>
          <w:b w:val="0"/>
        </w:rPr>
      </w:pPr>
      <w:bookmarkStart w:id="62" w:name="_Toc414524915"/>
      <w:bookmarkEnd w:id="62"/>
      <w:r w:rsidRPr="000120DD">
        <w:t>1</w:t>
      </w:r>
      <w:r w:rsidR="00AF15D8">
        <w:t>0</w:t>
      </w:r>
      <w:r w:rsidRPr="000120DD">
        <w:t xml:space="preserve">.1 </w:t>
      </w:r>
      <w:r w:rsidRPr="000120DD">
        <w:tab/>
        <w:t xml:space="preserve">This Agreement shall come into force after both Parties have signed the Agreement. </w:t>
      </w:r>
      <w:r w:rsidR="00F95684" w:rsidRPr="000120DD">
        <w:t>It is valid until further notice.</w:t>
      </w:r>
    </w:p>
    <w:p w14:paraId="00A6A7DA" w14:textId="58028EDB" w:rsidR="00333B9F" w:rsidRPr="000120DD" w:rsidRDefault="00AF15D8" w:rsidP="004B178D">
      <w:pPr>
        <w:pStyle w:val="Paragraph"/>
      </w:pPr>
      <w:r>
        <w:t>10</w:t>
      </w:r>
      <w:r w:rsidR="00090178" w:rsidRPr="000120DD">
        <w:t xml:space="preserve">.2 </w:t>
      </w:r>
      <w:r w:rsidR="00090178" w:rsidRPr="000120DD">
        <w:tab/>
        <w:t>Either Party may terminate this Agreement upon three (3) months' written notice to the other Party.</w:t>
      </w:r>
      <w:r w:rsidR="00291980" w:rsidRPr="000120DD">
        <w:t xml:space="preserve"> In addition, the Bank has a right </w:t>
      </w:r>
      <w:r w:rsidR="009D606C" w:rsidRPr="000120DD">
        <w:t>to</w:t>
      </w:r>
      <w:r w:rsidR="00291980" w:rsidRPr="000120DD">
        <w:t xml:space="preserve"> terminat</w:t>
      </w:r>
      <w:r w:rsidR="009D606C" w:rsidRPr="000120DD">
        <w:t>e this Agreement</w:t>
      </w:r>
      <w:r w:rsidR="00291980" w:rsidRPr="000120DD">
        <w:t xml:space="preserve"> as described above in Section 1.</w:t>
      </w:r>
      <w:r w:rsidR="00C50B7A" w:rsidRPr="000120DD">
        <w:t>8</w:t>
      </w:r>
      <w:r w:rsidR="009D606C" w:rsidRPr="000120DD">
        <w:t xml:space="preserve"> in which event the notice period may be less than three (3) months.</w:t>
      </w:r>
    </w:p>
    <w:p w14:paraId="1481F4EB" w14:textId="02102D9D" w:rsidR="00B2516E" w:rsidRPr="000120DD" w:rsidRDefault="00AF15D8" w:rsidP="004B178D">
      <w:pPr>
        <w:pStyle w:val="Paragraph"/>
        <w:rPr>
          <w:highlight w:val="yellow"/>
        </w:rPr>
      </w:pPr>
      <w:r>
        <w:t>10</w:t>
      </w:r>
      <w:r w:rsidR="00090178" w:rsidRPr="000120DD">
        <w:t xml:space="preserve">.3 </w:t>
      </w:r>
      <w:r w:rsidR="00090178" w:rsidRPr="000120DD">
        <w:tab/>
        <w:t xml:space="preserve">Following termination by either Party of this Agreement, all Cash Account Agreements </w:t>
      </w:r>
      <w:r w:rsidR="00E81876" w:rsidRPr="00E81876">
        <w:t>and Cash Collateral Agreements</w:t>
      </w:r>
      <w:r w:rsidR="00E81876">
        <w:t xml:space="preserve"> </w:t>
      </w:r>
      <w:r w:rsidR="00090178" w:rsidRPr="000120DD">
        <w:t>signed by the Bank are deemed to be terminated after all Cash Accounts have been closed</w:t>
      </w:r>
      <w:r w:rsidR="00CE3F45">
        <w:t xml:space="preserve">, </w:t>
      </w:r>
      <w:r w:rsidR="00CE3F45" w:rsidRPr="002C6D01">
        <w:t xml:space="preserve">eSett </w:t>
      </w:r>
      <w:r w:rsidR="00CE3F45">
        <w:t xml:space="preserve">has </w:t>
      </w:r>
      <w:r w:rsidR="00CE3F45" w:rsidRPr="002C6D01">
        <w:t>submit</w:t>
      </w:r>
      <w:r w:rsidR="00CE3F45">
        <w:t>ted</w:t>
      </w:r>
      <w:r w:rsidR="00CE3F45" w:rsidRPr="002C6D01">
        <w:t xml:space="preserve"> written statement</w:t>
      </w:r>
      <w:r w:rsidR="00CE3F45">
        <w:t>s</w:t>
      </w:r>
      <w:r w:rsidR="00CE3F45" w:rsidRPr="002C6D01">
        <w:t xml:space="preserve"> to the Settlement Bank and the Account Holder</w:t>
      </w:r>
      <w:r w:rsidR="00CE3F45">
        <w:t>s</w:t>
      </w:r>
      <w:r w:rsidR="00CE3F45" w:rsidRPr="002C6D01">
        <w:t xml:space="preserve"> on</w:t>
      </w:r>
      <w:r w:rsidR="008C0DA7">
        <w:t xml:space="preserve"> a</w:t>
      </w:r>
      <w:r w:rsidR="00A61ADF">
        <w:t xml:space="preserve"> </w:t>
      </w:r>
      <w:r w:rsidR="008C0DA7">
        <w:t>waiver</w:t>
      </w:r>
      <w:r w:rsidR="00A61ADF">
        <w:t xml:space="preserve"> of its Right of Disposal on</w:t>
      </w:r>
      <w:r w:rsidR="00F62FF2">
        <w:t xml:space="preserve"> the </w:t>
      </w:r>
      <w:r w:rsidR="00F62FF2" w:rsidRPr="000120DD">
        <w:t>Cash Accounts</w:t>
      </w:r>
      <w:r w:rsidR="00A61ADF">
        <w:t xml:space="preserve"> </w:t>
      </w:r>
      <w:r w:rsidR="00090178" w:rsidRPr="000120DD">
        <w:t>or their balances</w:t>
      </w:r>
      <w:r w:rsidR="00F62FF2">
        <w:t xml:space="preserve"> are</w:t>
      </w:r>
      <w:r w:rsidR="00090178" w:rsidRPr="000120DD">
        <w:t xml:space="preserve"> transferred to other accounts with other Settlement Banks</w:t>
      </w:r>
      <w:r w:rsidR="002C6D01">
        <w:t xml:space="preserve"> and</w:t>
      </w:r>
      <w:r w:rsidR="00F349C6">
        <w:t>,</w:t>
      </w:r>
      <w:r w:rsidR="002C6D01">
        <w:t xml:space="preserve"> in case there is one or more Cash Collateral Accounts</w:t>
      </w:r>
      <w:r w:rsidR="002C6D01" w:rsidRPr="002C6D01">
        <w:t xml:space="preserve"> </w:t>
      </w:r>
      <w:r w:rsidR="002C6D01">
        <w:t>referred to in Sections 5.1-5.3 above</w:t>
      </w:r>
      <w:r w:rsidR="00F349C6">
        <w:t>,</w:t>
      </w:r>
      <w:r w:rsidR="002C6D01">
        <w:t xml:space="preserve"> </w:t>
      </w:r>
      <w:r w:rsidR="002C6D01" w:rsidRPr="002C6D01">
        <w:t xml:space="preserve">eSett </w:t>
      </w:r>
      <w:r w:rsidR="002C6D01">
        <w:t xml:space="preserve">has </w:t>
      </w:r>
      <w:r w:rsidR="002C6D01" w:rsidRPr="002C6D01">
        <w:t>submit</w:t>
      </w:r>
      <w:r w:rsidR="002C6D01">
        <w:t>ted</w:t>
      </w:r>
      <w:r w:rsidR="002C6D01" w:rsidRPr="002C6D01">
        <w:t xml:space="preserve"> written statement</w:t>
      </w:r>
      <w:r w:rsidR="002C6D01">
        <w:t>s</w:t>
      </w:r>
      <w:r w:rsidR="002C6D01" w:rsidRPr="002C6D01">
        <w:t xml:space="preserve"> to the Settlement Bank and the Account Holder</w:t>
      </w:r>
      <w:r w:rsidR="002C6D01">
        <w:t>s</w:t>
      </w:r>
      <w:r w:rsidR="002C6D01" w:rsidRPr="002C6D01">
        <w:t xml:space="preserve"> on release of the said pledge</w:t>
      </w:r>
      <w:r w:rsidR="002C6D01">
        <w:t>s</w:t>
      </w:r>
      <w:r w:rsidR="002C6D01" w:rsidRPr="002C6D01">
        <w:t xml:space="preserve"> under </w:t>
      </w:r>
      <w:r w:rsidR="002C6D01">
        <w:t xml:space="preserve">the </w:t>
      </w:r>
      <w:r w:rsidR="002C6D01" w:rsidRPr="002C6D01">
        <w:t>Cash Account and Cash Collateral Agreement</w:t>
      </w:r>
      <w:r w:rsidR="00090178" w:rsidRPr="000120DD">
        <w:t>.</w:t>
      </w:r>
    </w:p>
    <w:p w14:paraId="589DA0FB" w14:textId="4D194A72" w:rsidR="00333B9F" w:rsidRPr="000120DD" w:rsidRDefault="00AF15D8" w:rsidP="004B178D">
      <w:pPr>
        <w:pStyle w:val="Paragraph"/>
      </w:pPr>
      <w:r>
        <w:t>10</w:t>
      </w:r>
      <w:r w:rsidR="00090178" w:rsidRPr="000120DD">
        <w:t>.4</w:t>
      </w:r>
      <w:r w:rsidR="00090178" w:rsidRPr="000120DD">
        <w:tab/>
        <w:t>The Parties shall not be liable towards each other for any possible loss or damage relating to the termination of this Agreement.</w:t>
      </w:r>
    </w:p>
    <w:p w14:paraId="4D303FE7" w14:textId="78A3BEB5" w:rsidR="00333B9F" w:rsidRPr="000120DD" w:rsidRDefault="00917F39" w:rsidP="002941D1">
      <w:pPr>
        <w:pStyle w:val="Heading1"/>
        <w:rPr>
          <w:lang w:val="en-GB"/>
        </w:rPr>
      </w:pPr>
      <w:bookmarkStart w:id="63" w:name="_Toc408924198"/>
      <w:bookmarkStart w:id="64" w:name="_Toc410047933"/>
      <w:bookmarkStart w:id="65" w:name="_Toc93488402"/>
      <w:r w:rsidRPr="000120DD">
        <w:rPr>
          <w:lang w:val="en-GB"/>
        </w:rPr>
        <w:t>Miscellaneous</w:t>
      </w:r>
      <w:bookmarkEnd w:id="63"/>
      <w:bookmarkEnd w:id="64"/>
      <w:bookmarkEnd w:id="65"/>
    </w:p>
    <w:p w14:paraId="4F106D30" w14:textId="77777777" w:rsidR="00333B9F" w:rsidRPr="000120DD" w:rsidRDefault="00F95684" w:rsidP="00135E2B">
      <w:pPr>
        <w:pStyle w:val="Heading2"/>
      </w:pPr>
      <w:r w:rsidRPr="000120DD">
        <w:t>Costs</w:t>
      </w:r>
    </w:p>
    <w:p w14:paraId="4439B656" w14:textId="73280A0D" w:rsidR="00D43D97" w:rsidRPr="000120DD" w:rsidRDefault="00AF15D8" w:rsidP="004B178D">
      <w:pPr>
        <w:pStyle w:val="Paragraph"/>
      </w:pPr>
      <w:r>
        <w:t>11</w:t>
      </w:r>
      <w:r w:rsidR="002941D1">
        <w:t>.1</w:t>
      </w:r>
      <w:r w:rsidR="00D01340" w:rsidRPr="000120DD">
        <w:tab/>
      </w:r>
      <w:r w:rsidR="00F95684" w:rsidRPr="000120DD">
        <w:t xml:space="preserve">eSett shall not be responsible for any costs incurred by the </w:t>
      </w:r>
      <w:r w:rsidR="0029735C" w:rsidRPr="000120DD">
        <w:t>Bank</w:t>
      </w:r>
      <w:r w:rsidR="00EA57EC" w:rsidRPr="000120DD">
        <w:t xml:space="preserve"> </w:t>
      </w:r>
      <w:r w:rsidR="00FC0AAE" w:rsidRPr="000120DD">
        <w:t xml:space="preserve">or </w:t>
      </w:r>
      <w:r w:rsidR="00F95684" w:rsidRPr="000120DD">
        <w:t xml:space="preserve">fees of the </w:t>
      </w:r>
      <w:r w:rsidR="00FC0AAE" w:rsidRPr="000120DD">
        <w:t xml:space="preserve">Bank related to </w:t>
      </w:r>
      <w:r w:rsidR="00F95684" w:rsidRPr="000120DD">
        <w:t xml:space="preserve">the </w:t>
      </w:r>
      <w:r w:rsidR="00D43D97" w:rsidRPr="000120DD">
        <w:t>Bank acting</w:t>
      </w:r>
      <w:r w:rsidR="00F95684" w:rsidRPr="000120DD">
        <w:t xml:space="preserve"> as </w:t>
      </w:r>
      <w:r w:rsidR="00562A04" w:rsidRPr="000120DD">
        <w:t>a</w:t>
      </w:r>
      <w:r w:rsidR="00F95684" w:rsidRPr="000120DD">
        <w:t xml:space="preserve"> Settlement Bank.</w:t>
      </w:r>
      <w:r w:rsidR="00CF7FF7" w:rsidRPr="000120DD">
        <w:t xml:space="preserve"> The Bank has a right to agree on any costs and fees for the Settlement Bank Services separately with each BRP</w:t>
      </w:r>
      <w:r w:rsidR="009B3BDE">
        <w:t xml:space="preserve"> or BSP</w:t>
      </w:r>
      <w:r w:rsidR="00CF7FF7" w:rsidRPr="000120DD">
        <w:t>.</w:t>
      </w:r>
    </w:p>
    <w:p w14:paraId="7514CA4B" w14:textId="77777777" w:rsidR="00333B9F" w:rsidRPr="000120DD" w:rsidRDefault="00F95684" w:rsidP="00135E2B">
      <w:pPr>
        <w:pStyle w:val="Heading2"/>
      </w:pPr>
      <w:r w:rsidRPr="000120DD">
        <w:lastRenderedPageBreak/>
        <w:t>Banking days</w:t>
      </w:r>
    </w:p>
    <w:p w14:paraId="39A1A345" w14:textId="37D4EDC3" w:rsidR="00D379DF" w:rsidRPr="000120DD" w:rsidRDefault="002941D1" w:rsidP="004B178D">
      <w:pPr>
        <w:pStyle w:val="Paragraph"/>
      </w:pPr>
      <w:r>
        <w:t>1</w:t>
      </w:r>
      <w:r w:rsidR="00AF15D8">
        <w:t>1</w:t>
      </w:r>
      <w:r>
        <w:t>.2</w:t>
      </w:r>
      <w:r>
        <w:tab/>
      </w:r>
      <w:r w:rsidR="00F95684" w:rsidRPr="000120DD">
        <w:t xml:space="preserve">If a day when a debit from </w:t>
      </w:r>
      <w:r w:rsidR="008D6B72">
        <w:t xml:space="preserve">a </w:t>
      </w:r>
      <w:r w:rsidR="00FE19CE" w:rsidRPr="000120DD">
        <w:t xml:space="preserve">Cash </w:t>
      </w:r>
      <w:r w:rsidR="00F95684" w:rsidRPr="000120DD">
        <w:t xml:space="preserve">Account is to be made as instructed by eSett or when balance information on </w:t>
      </w:r>
      <w:r w:rsidR="008D6B72">
        <w:t>a</w:t>
      </w:r>
      <w:r w:rsidR="00F95684" w:rsidRPr="000120DD">
        <w:t xml:space="preserve"> </w:t>
      </w:r>
      <w:r w:rsidR="00FE19CE" w:rsidRPr="000120DD">
        <w:t xml:space="preserve">Cash </w:t>
      </w:r>
      <w:r w:rsidR="00F95684" w:rsidRPr="000120DD">
        <w:t xml:space="preserve">Account is to be retrieved by eSett is not a banking day in the jurisdiction of the Settlement Bank, then the Settlement Bank has the right to fulfil </w:t>
      </w:r>
      <w:r w:rsidR="00E5226F" w:rsidRPr="000120DD">
        <w:t xml:space="preserve">its </w:t>
      </w:r>
      <w:r w:rsidR="00F95684" w:rsidRPr="000120DD">
        <w:t xml:space="preserve">contractual obligations on the Settlement Bank's </w:t>
      </w:r>
      <w:r w:rsidR="00E5226F" w:rsidRPr="000120DD">
        <w:t xml:space="preserve">next </w:t>
      </w:r>
      <w:r w:rsidR="00F95684" w:rsidRPr="000120DD">
        <w:t>banking day.</w:t>
      </w:r>
    </w:p>
    <w:p w14:paraId="09016A02" w14:textId="77777777" w:rsidR="00333B9F" w:rsidRPr="000120DD" w:rsidRDefault="00F95684" w:rsidP="00135E2B">
      <w:pPr>
        <w:pStyle w:val="Heading2"/>
      </w:pPr>
      <w:r w:rsidRPr="000120DD">
        <w:t>Severability</w:t>
      </w:r>
    </w:p>
    <w:p w14:paraId="164C7D56" w14:textId="0BC40D41" w:rsidR="00561C3D" w:rsidRPr="000120DD" w:rsidRDefault="002941D1" w:rsidP="004B178D">
      <w:pPr>
        <w:pStyle w:val="Paragraph"/>
      </w:pPr>
      <w:r>
        <w:t>1</w:t>
      </w:r>
      <w:r w:rsidR="00AF15D8">
        <w:t>1</w:t>
      </w:r>
      <w:r>
        <w:t>.3</w:t>
      </w:r>
      <w:r w:rsidR="005933C4" w:rsidRPr="000120DD">
        <w:tab/>
      </w:r>
      <w:r w:rsidR="00F95684" w:rsidRPr="000120DD">
        <w:t xml:space="preserve">In the event that any one or more provisions of this Agreement should for any reason be held to be invalid, </w:t>
      </w:r>
      <w:proofErr w:type="gramStart"/>
      <w:r w:rsidR="00F95684" w:rsidRPr="000120DD">
        <w:t>illegal</w:t>
      </w:r>
      <w:proofErr w:type="gramEnd"/>
      <w:r w:rsidR="00F95684" w:rsidRPr="000120DD">
        <w:t xml:space="preserve"> or unenforceable, the remaining provisions shall remain valid and enforceable. However, the Parties hereto shall attempt, through negotiations in good faith, to replace any part of this Agreement so held to be invalid or unenforceable. The failure of the Parties to reach an agreement on a replacement provision shall not affect the validity of the remaining part of this Agreement.</w:t>
      </w:r>
    </w:p>
    <w:p w14:paraId="0F70FEF9" w14:textId="77777777" w:rsidR="00333B9F" w:rsidRPr="000120DD" w:rsidRDefault="00F95684" w:rsidP="00135E2B">
      <w:pPr>
        <w:pStyle w:val="Heading2"/>
      </w:pPr>
      <w:r w:rsidRPr="000120DD">
        <w:t>Assignment</w:t>
      </w:r>
    </w:p>
    <w:p w14:paraId="7CF248CE" w14:textId="73623316" w:rsidR="00917F39" w:rsidRPr="000120DD" w:rsidRDefault="002941D1" w:rsidP="004B178D">
      <w:pPr>
        <w:pStyle w:val="Paragraph"/>
      </w:pPr>
      <w:r>
        <w:t>1</w:t>
      </w:r>
      <w:r w:rsidR="00AF15D8">
        <w:t>1</w:t>
      </w:r>
      <w:r>
        <w:t>.4</w:t>
      </w:r>
      <w:r w:rsidR="005933C4" w:rsidRPr="000120DD">
        <w:tab/>
      </w:r>
      <w:r w:rsidR="00F95684" w:rsidRPr="000120DD">
        <w:t>The</w:t>
      </w:r>
      <w:r w:rsidR="00B7767B" w:rsidRPr="000120DD">
        <w:t xml:space="preserve"> Bank may not transfer, </w:t>
      </w:r>
      <w:proofErr w:type="gramStart"/>
      <w:r w:rsidR="00B7767B" w:rsidRPr="000120DD">
        <w:t>novate</w:t>
      </w:r>
      <w:proofErr w:type="gramEnd"/>
      <w:r w:rsidR="00B7767B" w:rsidRPr="000120DD">
        <w:t xml:space="preserve"> or assign this Agreement </w:t>
      </w:r>
      <w:r w:rsidR="00F95684" w:rsidRPr="000120DD">
        <w:t>nor its rights, benefits or obligations under this Agreement without the prior written consent of eSett.</w:t>
      </w:r>
    </w:p>
    <w:p w14:paraId="75E0096F" w14:textId="77777777" w:rsidR="00333B9F" w:rsidRPr="000120DD" w:rsidRDefault="00F95684" w:rsidP="00135E2B">
      <w:pPr>
        <w:pStyle w:val="Heading2"/>
      </w:pPr>
      <w:r w:rsidRPr="000120DD">
        <w:t>Waiver</w:t>
      </w:r>
    </w:p>
    <w:p w14:paraId="2ED6D83E" w14:textId="7F1D4183" w:rsidR="00B7767B" w:rsidRPr="000120DD" w:rsidRDefault="002941D1" w:rsidP="004B178D">
      <w:pPr>
        <w:pStyle w:val="Paragraph"/>
      </w:pPr>
      <w:r>
        <w:t>1</w:t>
      </w:r>
      <w:r w:rsidR="00AF15D8">
        <w:t>1</w:t>
      </w:r>
      <w:r>
        <w:t>.5</w:t>
      </w:r>
      <w:r w:rsidR="005933C4" w:rsidRPr="000120DD">
        <w:tab/>
      </w:r>
      <w:r w:rsidR="00F95684" w:rsidRPr="000120DD">
        <w:t>No failure or delay by a Party to exercise any right or remedy provided under this Agreement or by law shall constitute a waiver of that.</w:t>
      </w:r>
    </w:p>
    <w:p w14:paraId="6C6F6CD7" w14:textId="788C2002" w:rsidR="00333B9F" w:rsidRPr="0040551B" w:rsidRDefault="006C7A6F" w:rsidP="0040551B">
      <w:pPr>
        <w:pStyle w:val="Heading1"/>
        <w:rPr>
          <w:lang w:val="en-GB"/>
        </w:rPr>
      </w:pPr>
      <w:bookmarkStart w:id="66" w:name="_Toc408924199"/>
      <w:bookmarkStart w:id="67" w:name="_Toc410047934"/>
      <w:bookmarkStart w:id="68" w:name="_Toc93488403"/>
      <w:r w:rsidRPr="000120DD">
        <w:rPr>
          <w:lang w:val="en-GB"/>
        </w:rPr>
        <w:t>Governing Law and Jurisdiction</w:t>
      </w:r>
      <w:bookmarkStart w:id="69" w:name="_Toc414524919"/>
      <w:bookmarkStart w:id="70" w:name="_Toc415475648"/>
      <w:bookmarkStart w:id="71" w:name="_Toc415475847"/>
      <w:bookmarkStart w:id="72" w:name="_Toc415475892"/>
      <w:bookmarkStart w:id="73" w:name="_Toc415480024"/>
      <w:bookmarkStart w:id="74" w:name="_Toc420588585"/>
      <w:bookmarkStart w:id="75" w:name="_Toc420588664"/>
      <w:bookmarkStart w:id="76" w:name="_Toc420656602"/>
      <w:bookmarkStart w:id="77" w:name="_Toc420657948"/>
      <w:bookmarkStart w:id="78" w:name="_Toc420658558"/>
      <w:bookmarkStart w:id="79" w:name="_Toc420658602"/>
      <w:bookmarkStart w:id="80" w:name="_Toc420661816"/>
      <w:bookmarkStart w:id="81" w:name="_Toc421109079"/>
      <w:bookmarkStart w:id="82" w:name="_Toc421109600"/>
      <w:bookmarkStart w:id="83" w:name="_Toc421193959"/>
      <w:bookmarkStart w:id="84" w:name="_Toc421194125"/>
      <w:bookmarkStart w:id="85" w:name="_Toc414524920"/>
      <w:bookmarkStart w:id="86" w:name="_Toc415475649"/>
      <w:bookmarkStart w:id="87" w:name="_Toc415475848"/>
      <w:bookmarkStart w:id="88" w:name="_Toc415475893"/>
      <w:bookmarkStart w:id="89" w:name="_Toc415480025"/>
      <w:bookmarkStart w:id="90" w:name="_Toc420588586"/>
      <w:bookmarkStart w:id="91" w:name="_Toc420588665"/>
      <w:bookmarkStart w:id="92" w:name="_Toc420656603"/>
      <w:bookmarkStart w:id="93" w:name="_Toc420657949"/>
      <w:bookmarkStart w:id="94" w:name="_Toc420658559"/>
      <w:bookmarkStart w:id="95" w:name="_Toc420658603"/>
      <w:bookmarkStart w:id="96" w:name="_Toc420661817"/>
      <w:bookmarkStart w:id="97" w:name="_Toc421109080"/>
      <w:bookmarkStart w:id="98" w:name="_Toc421109601"/>
      <w:bookmarkStart w:id="99" w:name="_Toc421193960"/>
      <w:bookmarkStart w:id="100" w:name="_Toc421194126"/>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09AF6FBE" w14:textId="33C124D7" w:rsidR="00333B9F" w:rsidRPr="000120DD" w:rsidRDefault="00ED32EA" w:rsidP="004B178D">
      <w:pPr>
        <w:pStyle w:val="Paragraph"/>
      </w:pPr>
      <w:r w:rsidRPr="000120DD">
        <w:t>1</w:t>
      </w:r>
      <w:r w:rsidR="00AF15D8">
        <w:t>2</w:t>
      </w:r>
      <w:r w:rsidRPr="000120DD">
        <w:t xml:space="preserve">.1 </w:t>
      </w:r>
      <w:r w:rsidRPr="000120DD">
        <w:tab/>
      </w:r>
      <w:r w:rsidR="00430739" w:rsidRPr="000120DD">
        <w:t>This</w:t>
      </w:r>
      <w:r w:rsidR="00F95684" w:rsidRPr="000120DD">
        <w:t xml:space="preserve"> Agreement is governed by and shall be construed in accordance with</w:t>
      </w:r>
      <w:r w:rsidR="00DE4956" w:rsidRPr="000120DD">
        <w:t xml:space="preserve"> the</w:t>
      </w:r>
      <w:r w:rsidR="00F95684" w:rsidRPr="000120DD">
        <w:t xml:space="preserve"> laws of Finland, excluding its conflict of law principles.</w:t>
      </w:r>
    </w:p>
    <w:p w14:paraId="2A5E7469" w14:textId="42499B56" w:rsidR="00333B9F" w:rsidRPr="000120DD" w:rsidRDefault="00ED32EA" w:rsidP="004B178D">
      <w:pPr>
        <w:pStyle w:val="Paragraph"/>
      </w:pPr>
      <w:r w:rsidRPr="000120DD">
        <w:t>1</w:t>
      </w:r>
      <w:r w:rsidR="00AF15D8">
        <w:t>2</w:t>
      </w:r>
      <w:r w:rsidRPr="000120DD">
        <w:t xml:space="preserve">.2 </w:t>
      </w:r>
      <w:r w:rsidRPr="000120DD">
        <w:tab/>
      </w:r>
      <w:r w:rsidR="00561C3D" w:rsidRPr="000120DD">
        <w:t xml:space="preserve">Any dispute, controversy or claim arising out of or relating to this Agreement, or the breach, </w:t>
      </w:r>
      <w:proofErr w:type="gramStart"/>
      <w:r w:rsidR="00561C3D" w:rsidRPr="000120DD">
        <w:t>termination</w:t>
      </w:r>
      <w:proofErr w:type="gramEnd"/>
      <w:r w:rsidR="00561C3D" w:rsidRPr="000120DD">
        <w:t xml:space="preserve"> or validity thereof, shall be finally settled by arbitration in accordance with the Arbitration Rules of the Finland Chamber of Commerce. The arbitra</w:t>
      </w:r>
      <w:r w:rsidR="00F95684" w:rsidRPr="000120DD">
        <w:t xml:space="preserve">tion proceedings shall be conducted in Helsinki, Finland, in the English language. </w:t>
      </w:r>
    </w:p>
    <w:p w14:paraId="04A4B651" w14:textId="77777777" w:rsidR="00917F39" w:rsidRDefault="00917F39" w:rsidP="006D66F7">
      <w:pPr>
        <w:autoSpaceDE w:val="0"/>
        <w:autoSpaceDN w:val="0"/>
        <w:adjustRightInd w:val="0"/>
        <w:spacing w:after="120" w:line="240" w:lineRule="auto"/>
        <w:rPr>
          <w:rStyle w:val="Heading2Char"/>
        </w:rPr>
      </w:pPr>
    </w:p>
    <w:p w14:paraId="304B55AF" w14:textId="77777777" w:rsidR="004B178D" w:rsidRPr="000120DD" w:rsidRDefault="004B178D" w:rsidP="006D66F7">
      <w:pPr>
        <w:autoSpaceDE w:val="0"/>
        <w:autoSpaceDN w:val="0"/>
        <w:adjustRightInd w:val="0"/>
        <w:spacing w:after="120" w:line="240" w:lineRule="auto"/>
        <w:rPr>
          <w:rStyle w:val="Heading2Char"/>
        </w:rPr>
      </w:pPr>
    </w:p>
    <w:p w14:paraId="3DF2F08E" w14:textId="77777777" w:rsidR="00B7767B" w:rsidRDefault="00F95684" w:rsidP="004B178D">
      <w:pPr>
        <w:autoSpaceDE w:val="0"/>
        <w:autoSpaceDN w:val="0"/>
        <w:adjustRightInd w:val="0"/>
        <w:spacing w:after="120" w:line="240" w:lineRule="auto"/>
        <w:jc w:val="center"/>
        <w:rPr>
          <w:lang w:val="en-GB"/>
        </w:rPr>
      </w:pPr>
      <w:r w:rsidRPr="000120DD">
        <w:rPr>
          <w:lang w:val="en-GB"/>
        </w:rPr>
        <w:t>* * *</w:t>
      </w:r>
    </w:p>
    <w:p w14:paraId="57170B41" w14:textId="77777777" w:rsidR="004B178D" w:rsidRDefault="004B178D" w:rsidP="004B178D">
      <w:pPr>
        <w:keepNext/>
        <w:autoSpaceDE w:val="0"/>
        <w:autoSpaceDN w:val="0"/>
        <w:adjustRightInd w:val="0"/>
        <w:spacing w:after="120" w:line="240" w:lineRule="auto"/>
        <w:jc w:val="center"/>
        <w:rPr>
          <w:lang w:val="en-GB"/>
        </w:rPr>
      </w:pPr>
    </w:p>
    <w:p w14:paraId="2C035B18" w14:textId="77777777" w:rsidR="00B7767B" w:rsidRPr="000120DD" w:rsidRDefault="00F95684" w:rsidP="004B178D">
      <w:pPr>
        <w:keepNext/>
        <w:autoSpaceDE w:val="0"/>
        <w:autoSpaceDN w:val="0"/>
        <w:adjustRightInd w:val="0"/>
        <w:spacing w:after="120" w:line="240" w:lineRule="auto"/>
        <w:rPr>
          <w:lang w:val="en-GB"/>
        </w:rPr>
      </w:pPr>
      <w:r w:rsidRPr="000120DD">
        <w:rPr>
          <w:lang w:val="en-GB"/>
        </w:rPr>
        <w:t>IN WITNESS OF THEIR AGREEMENT, each Party has caused its authorised representative to execute this Agreement effective as of the date of signature by both Parties.</w:t>
      </w:r>
    </w:p>
    <w:p w14:paraId="17CA6397" w14:textId="77777777" w:rsidR="00165A6F" w:rsidRPr="000120DD" w:rsidRDefault="00165A6F" w:rsidP="004B178D">
      <w:pPr>
        <w:keepNext/>
        <w:autoSpaceDE w:val="0"/>
        <w:autoSpaceDN w:val="0"/>
        <w:adjustRightInd w:val="0"/>
        <w:spacing w:after="120" w:line="240" w:lineRule="auto"/>
        <w:rPr>
          <w:lang w:val="en-GB"/>
        </w:rPr>
      </w:pPr>
    </w:p>
    <w:p w14:paraId="4A5B505A" w14:textId="77777777" w:rsidR="00B7767B" w:rsidRPr="000120DD" w:rsidRDefault="00F95684" w:rsidP="004B178D">
      <w:pPr>
        <w:keepNext/>
        <w:autoSpaceDE w:val="0"/>
        <w:autoSpaceDN w:val="0"/>
        <w:adjustRightInd w:val="0"/>
        <w:spacing w:after="120" w:line="240" w:lineRule="auto"/>
        <w:rPr>
          <w:lang w:val="en-GB"/>
        </w:rPr>
      </w:pPr>
      <w:r w:rsidRPr="000120DD">
        <w:rPr>
          <w:lang w:val="en-GB"/>
        </w:rPr>
        <w:t>This Agreement has been made in two (2) identical original counterparts, one for each Party.</w:t>
      </w:r>
    </w:p>
    <w:p w14:paraId="2C2664E3" w14:textId="77777777" w:rsidR="001F10B0" w:rsidRPr="000120DD" w:rsidRDefault="001F10B0" w:rsidP="00D01340">
      <w:pPr>
        <w:autoSpaceDE w:val="0"/>
        <w:autoSpaceDN w:val="0"/>
        <w:adjustRightInd w:val="0"/>
        <w:spacing w:after="120" w:line="240" w:lineRule="auto"/>
        <w:rPr>
          <w:lang w:val="en-GB"/>
        </w:rPr>
      </w:pPr>
    </w:p>
    <w:p w14:paraId="57F92A49" w14:textId="77777777" w:rsidR="00B7767B" w:rsidRPr="000120DD" w:rsidRDefault="00B7767B" w:rsidP="00526E14">
      <w:pPr>
        <w:keepNext/>
        <w:autoSpaceDE w:val="0"/>
        <w:autoSpaceDN w:val="0"/>
        <w:adjustRightInd w:val="0"/>
        <w:spacing w:after="120" w:line="240" w:lineRule="auto"/>
        <w:rPr>
          <w:b/>
          <w:lang w:val="en-GB"/>
        </w:rPr>
      </w:pPr>
      <w:r w:rsidRPr="000120DD">
        <w:rPr>
          <w:b/>
          <w:lang w:val="en-GB"/>
        </w:rPr>
        <w:lastRenderedPageBreak/>
        <w:t>For and on behalf of the Bank</w:t>
      </w:r>
    </w:p>
    <w:p w14:paraId="0CD819D9" w14:textId="77777777" w:rsidR="001F10B0" w:rsidRPr="000120DD" w:rsidRDefault="001F10B0" w:rsidP="00526E14">
      <w:pPr>
        <w:keepNext/>
        <w:autoSpaceDE w:val="0"/>
        <w:autoSpaceDN w:val="0"/>
        <w:adjustRightInd w:val="0"/>
        <w:spacing w:after="0" w:line="240" w:lineRule="auto"/>
        <w:rPr>
          <w:lang w:val="en-GB"/>
        </w:rPr>
      </w:pPr>
    </w:p>
    <w:p w14:paraId="59645FD0" w14:textId="77777777" w:rsidR="001F10B0" w:rsidRPr="000120DD" w:rsidRDefault="001F10B0" w:rsidP="00526E14">
      <w:pPr>
        <w:keepNext/>
        <w:autoSpaceDE w:val="0"/>
        <w:autoSpaceDN w:val="0"/>
        <w:adjustRightInd w:val="0"/>
        <w:spacing w:after="0" w:line="240" w:lineRule="auto"/>
        <w:rPr>
          <w:lang w:val="en-GB"/>
        </w:rPr>
      </w:pPr>
    </w:p>
    <w:p w14:paraId="7ABCA16D" w14:textId="77777777" w:rsidR="00646EAD" w:rsidRPr="000120DD" w:rsidRDefault="00646EAD" w:rsidP="00526E14">
      <w:pPr>
        <w:keepNext/>
        <w:autoSpaceDE w:val="0"/>
        <w:autoSpaceDN w:val="0"/>
        <w:adjustRightInd w:val="0"/>
        <w:spacing w:after="0" w:line="240" w:lineRule="auto"/>
        <w:rPr>
          <w:lang w:val="en-GB"/>
        </w:rPr>
      </w:pPr>
    </w:p>
    <w:p w14:paraId="3189BDE5" w14:textId="77777777" w:rsidR="00646EAD" w:rsidRPr="000120DD" w:rsidRDefault="00646EAD" w:rsidP="00526E14">
      <w:pPr>
        <w:keepNext/>
        <w:autoSpaceDE w:val="0"/>
        <w:autoSpaceDN w:val="0"/>
        <w:adjustRightInd w:val="0"/>
        <w:spacing w:after="0" w:line="240" w:lineRule="auto"/>
        <w:rPr>
          <w:lang w:val="en-GB"/>
        </w:rPr>
      </w:pPr>
    </w:p>
    <w:p w14:paraId="0C46D83B" w14:textId="77777777" w:rsidR="001F10B0" w:rsidRPr="000120DD" w:rsidRDefault="00F95684" w:rsidP="00526E14">
      <w:pPr>
        <w:keepNext/>
        <w:tabs>
          <w:tab w:val="left" w:pos="3969"/>
        </w:tabs>
        <w:autoSpaceDE w:val="0"/>
        <w:autoSpaceDN w:val="0"/>
        <w:adjustRightInd w:val="0"/>
        <w:spacing w:after="120" w:line="240" w:lineRule="auto"/>
        <w:rPr>
          <w:lang w:val="en-GB"/>
        </w:rPr>
      </w:pPr>
      <w:r w:rsidRPr="000120DD">
        <w:rPr>
          <w:lang w:val="en-GB"/>
        </w:rPr>
        <w:t>_____________________________</w:t>
      </w:r>
      <w:r w:rsidRPr="000120DD">
        <w:rPr>
          <w:lang w:val="en-GB"/>
        </w:rPr>
        <w:tab/>
        <w:t>_________________________________</w:t>
      </w:r>
    </w:p>
    <w:p w14:paraId="14E20157" w14:textId="77777777" w:rsidR="00B7767B" w:rsidRPr="000120DD" w:rsidRDefault="00F95684" w:rsidP="00526E14">
      <w:pPr>
        <w:keepNext/>
        <w:tabs>
          <w:tab w:val="left" w:pos="3969"/>
        </w:tabs>
        <w:autoSpaceDE w:val="0"/>
        <w:autoSpaceDN w:val="0"/>
        <w:adjustRightInd w:val="0"/>
        <w:spacing w:after="120" w:line="240" w:lineRule="auto"/>
        <w:rPr>
          <w:lang w:val="en-GB"/>
        </w:rPr>
      </w:pPr>
      <w:r w:rsidRPr="000120DD">
        <w:rPr>
          <w:lang w:val="en-GB"/>
        </w:rPr>
        <w:t xml:space="preserve">Signature </w:t>
      </w:r>
      <w:r w:rsidRPr="000120DD">
        <w:rPr>
          <w:lang w:val="en-GB"/>
        </w:rPr>
        <w:tab/>
        <w:t>Name and title (printed letters)</w:t>
      </w:r>
    </w:p>
    <w:p w14:paraId="3D5A1908" w14:textId="77777777" w:rsidR="009A1D02" w:rsidRPr="000120DD" w:rsidRDefault="009A1D02" w:rsidP="00526E14">
      <w:pPr>
        <w:keepNext/>
        <w:autoSpaceDE w:val="0"/>
        <w:autoSpaceDN w:val="0"/>
        <w:adjustRightInd w:val="0"/>
        <w:spacing w:after="120" w:line="240" w:lineRule="auto"/>
        <w:rPr>
          <w:lang w:val="en-GB"/>
        </w:rPr>
      </w:pPr>
    </w:p>
    <w:p w14:paraId="447F2B1D" w14:textId="77777777" w:rsidR="00B7767B" w:rsidRPr="000120DD" w:rsidRDefault="00F95684" w:rsidP="00526E14">
      <w:pPr>
        <w:keepNext/>
        <w:autoSpaceDE w:val="0"/>
        <w:autoSpaceDN w:val="0"/>
        <w:adjustRightInd w:val="0"/>
        <w:spacing w:after="120" w:line="240" w:lineRule="auto"/>
        <w:rPr>
          <w:lang w:val="en-GB"/>
        </w:rPr>
      </w:pPr>
      <w:r w:rsidRPr="000120DD">
        <w:rPr>
          <w:lang w:val="en-GB"/>
        </w:rPr>
        <w:t>Date:</w:t>
      </w:r>
    </w:p>
    <w:p w14:paraId="5DA5BDE4" w14:textId="77777777" w:rsidR="00C20632" w:rsidRPr="000120DD" w:rsidRDefault="00C20632" w:rsidP="00526E14">
      <w:pPr>
        <w:keepNext/>
        <w:autoSpaceDE w:val="0"/>
        <w:autoSpaceDN w:val="0"/>
        <w:adjustRightInd w:val="0"/>
        <w:spacing w:after="120" w:line="240" w:lineRule="auto"/>
        <w:rPr>
          <w:lang w:val="en-GB"/>
        </w:rPr>
      </w:pPr>
    </w:p>
    <w:p w14:paraId="3A72C32C" w14:textId="77777777" w:rsidR="00B7767B" w:rsidRPr="000120DD" w:rsidRDefault="00F95684" w:rsidP="00526E14">
      <w:pPr>
        <w:keepNext/>
        <w:autoSpaceDE w:val="0"/>
        <w:autoSpaceDN w:val="0"/>
        <w:adjustRightInd w:val="0"/>
        <w:spacing w:after="120" w:line="240" w:lineRule="auto"/>
        <w:rPr>
          <w:b/>
          <w:lang w:val="en-GB"/>
        </w:rPr>
      </w:pPr>
      <w:r w:rsidRPr="000120DD">
        <w:rPr>
          <w:b/>
          <w:lang w:val="en-GB"/>
        </w:rPr>
        <w:t>For and on behalf of eSett Oy</w:t>
      </w:r>
    </w:p>
    <w:p w14:paraId="5FB645AD" w14:textId="77777777" w:rsidR="001F10B0" w:rsidRPr="000120DD" w:rsidRDefault="001F10B0" w:rsidP="00526E14">
      <w:pPr>
        <w:keepNext/>
        <w:autoSpaceDE w:val="0"/>
        <w:autoSpaceDN w:val="0"/>
        <w:adjustRightInd w:val="0"/>
        <w:spacing w:after="0" w:line="240" w:lineRule="auto"/>
        <w:rPr>
          <w:lang w:val="en-GB"/>
        </w:rPr>
      </w:pPr>
    </w:p>
    <w:p w14:paraId="6E9BDDC1" w14:textId="77777777" w:rsidR="00165A6F" w:rsidRPr="000120DD" w:rsidRDefault="00165A6F" w:rsidP="00526E14">
      <w:pPr>
        <w:keepNext/>
        <w:autoSpaceDE w:val="0"/>
        <w:autoSpaceDN w:val="0"/>
        <w:adjustRightInd w:val="0"/>
        <w:spacing w:after="0" w:line="240" w:lineRule="auto"/>
        <w:rPr>
          <w:lang w:val="en-GB"/>
        </w:rPr>
      </w:pPr>
    </w:p>
    <w:p w14:paraId="6C972222" w14:textId="77777777" w:rsidR="00646EAD" w:rsidRPr="000120DD" w:rsidRDefault="00646EAD" w:rsidP="00526E14">
      <w:pPr>
        <w:keepNext/>
        <w:autoSpaceDE w:val="0"/>
        <w:autoSpaceDN w:val="0"/>
        <w:adjustRightInd w:val="0"/>
        <w:spacing w:after="0" w:line="240" w:lineRule="auto"/>
        <w:rPr>
          <w:lang w:val="en-GB"/>
        </w:rPr>
      </w:pPr>
    </w:p>
    <w:p w14:paraId="7D055747" w14:textId="77777777" w:rsidR="00646EAD" w:rsidRPr="000120DD" w:rsidRDefault="00646EAD" w:rsidP="00526E14">
      <w:pPr>
        <w:keepNext/>
        <w:autoSpaceDE w:val="0"/>
        <w:autoSpaceDN w:val="0"/>
        <w:adjustRightInd w:val="0"/>
        <w:spacing w:after="0" w:line="240" w:lineRule="auto"/>
        <w:rPr>
          <w:lang w:val="en-GB"/>
        </w:rPr>
      </w:pPr>
    </w:p>
    <w:p w14:paraId="50F23268" w14:textId="77777777" w:rsidR="00646EAD" w:rsidRPr="000120DD" w:rsidRDefault="00646EAD" w:rsidP="00526E14">
      <w:pPr>
        <w:keepNext/>
        <w:autoSpaceDE w:val="0"/>
        <w:autoSpaceDN w:val="0"/>
        <w:adjustRightInd w:val="0"/>
        <w:spacing w:after="0" w:line="240" w:lineRule="auto"/>
        <w:rPr>
          <w:lang w:val="en-GB"/>
        </w:rPr>
      </w:pPr>
    </w:p>
    <w:p w14:paraId="7684A41B" w14:textId="77777777" w:rsidR="001F10B0" w:rsidRPr="000120DD" w:rsidRDefault="00F95684" w:rsidP="00526E14">
      <w:pPr>
        <w:keepNext/>
        <w:tabs>
          <w:tab w:val="left" w:pos="3969"/>
        </w:tabs>
        <w:autoSpaceDE w:val="0"/>
        <w:autoSpaceDN w:val="0"/>
        <w:adjustRightInd w:val="0"/>
        <w:spacing w:after="120" w:line="240" w:lineRule="auto"/>
        <w:rPr>
          <w:lang w:val="en-GB"/>
        </w:rPr>
      </w:pPr>
      <w:r w:rsidRPr="000120DD">
        <w:rPr>
          <w:lang w:val="en-GB"/>
        </w:rPr>
        <w:t>_____________________________</w:t>
      </w:r>
      <w:r w:rsidRPr="000120DD">
        <w:rPr>
          <w:lang w:val="en-GB"/>
        </w:rPr>
        <w:tab/>
        <w:t>_________________________________</w:t>
      </w:r>
    </w:p>
    <w:p w14:paraId="5998A854" w14:textId="77777777" w:rsidR="00B7767B" w:rsidRPr="000120DD" w:rsidRDefault="00F95684" w:rsidP="00526E14">
      <w:pPr>
        <w:keepNext/>
        <w:tabs>
          <w:tab w:val="left" w:pos="3969"/>
        </w:tabs>
        <w:autoSpaceDE w:val="0"/>
        <w:autoSpaceDN w:val="0"/>
        <w:adjustRightInd w:val="0"/>
        <w:spacing w:after="120" w:line="240" w:lineRule="auto"/>
        <w:rPr>
          <w:lang w:val="en-GB"/>
        </w:rPr>
      </w:pPr>
      <w:r w:rsidRPr="000120DD">
        <w:rPr>
          <w:lang w:val="en-GB"/>
        </w:rPr>
        <w:t xml:space="preserve">Signature </w:t>
      </w:r>
      <w:r w:rsidRPr="000120DD">
        <w:rPr>
          <w:lang w:val="en-GB"/>
        </w:rPr>
        <w:tab/>
        <w:t>Name and title (printed letters)</w:t>
      </w:r>
    </w:p>
    <w:p w14:paraId="507E768E" w14:textId="77777777" w:rsidR="00165A6F" w:rsidRPr="000120DD" w:rsidRDefault="00165A6F" w:rsidP="00526E14">
      <w:pPr>
        <w:keepNext/>
        <w:autoSpaceDE w:val="0"/>
        <w:autoSpaceDN w:val="0"/>
        <w:adjustRightInd w:val="0"/>
        <w:spacing w:after="120" w:line="240" w:lineRule="auto"/>
        <w:rPr>
          <w:lang w:val="en-GB"/>
        </w:rPr>
      </w:pPr>
    </w:p>
    <w:p w14:paraId="1E970FD6" w14:textId="77777777" w:rsidR="00B7767B" w:rsidRPr="000120DD" w:rsidRDefault="00F95684" w:rsidP="00D01340">
      <w:pPr>
        <w:autoSpaceDE w:val="0"/>
        <w:autoSpaceDN w:val="0"/>
        <w:adjustRightInd w:val="0"/>
        <w:spacing w:after="120" w:line="240" w:lineRule="auto"/>
        <w:rPr>
          <w:lang w:val="en-GB"/>
        </w:rPr>
      </w:pPr>
      <w:r w:rsidRPr="000120DD">
        <w:rPr>
          <w:lang w:val="en-GB"/>
        </w:rPr>
        <w:t>Date:</w:t>
      </w:r>
    </w:p>
    <w:p w14:paraId="24474DF3" w14:textId="77777777" w:rsidR="00646EAD" w:rsidRPr="000120DD" w:rsidRDefault="00646EAD" w:rsidP="00D01340">
      <w:pPr>
        <w:autoSpaceDE w:val="0"/>
        <w:autoSpaceDN w:val="0"/>
        <w:adjustRightInd w:val="0"/>
        <w:spacing w:after="120" w:line="240" w:lineRule="auto"/>
        <w:rPr>
          <w:lang w:val="en-GB"/>
        </w:rPr>
      </w:pPr>
    </w:p>
    <w:p w14:paraId="5E862882" w14:textId="77777777" w:rsidR="00646EAD" w:rsidRPr="000120DD" w:rsidRDefault="00646EAD" w:rsidP="00D01340">
      <w:pPr>
        <w:autoSpaceDE w:val="0"/>
        <w:autoSpaceDN w:val="0"/>
        <w:adjustRightInd w:val="0"/>
        <w:spacing w:after="120" w:line="240" w:lineRule="auto"/>
        <w:rPr>
          <w:lang w:val="en-GB"/>
        </w:rPr>
      </w:pPr>
    </w:p>
    <w:p w14:paraId="5BCCFD22" w14:textId="77777777" w:rsidR="00B7767B" w:rsidRPr="000120DD" w:rsidRDefault="00F95684" w:rsidP="005D4F76">
      <w:pPr>
        <w:keepNext/>
        <w:autoSpaceDE w:val="0"/>
        <w:autoSpaceDN w:val="0"/>
        <w:adjustRightInd w:val="0"/>
        <w:spacing w:after="120" w:line="240" w:lineRule="auto"/>
        <w:rPr>
          <w:lang w:val="en-GB"/>
        </w:rPr>
      </w:pPr>
      <w:r w:rsidRPr="000120DD">
        <w:rPr>
          <w:lang w:val="en-GB"/>
        </w:rPr>
        <w:t>Appendices to this Agreement:</w:t>
      </w:r>
    </w:p>
    <w:p w14:paraId="6217EF7F" w14:textId="77777777" w:rsidR="00D301A3" w:rsidRPr="000120DD" w:rsidRDefault="00781A5D" w:rsidP="005D4F76">
      <w:pPr>
        <w:keepNext/>
        <w:autoSpaceDE w:val="0"/>
        <w:autoSpaceDN w:val="0"/>
        <w:adjustRightInd w:val="0"/>
        <w:spacing w:after="0" w:line="240" w:lineRule="auto"/>
        <w:ind w:left="567" w:hanging="567"/>
        <w:rPr>
          <w:lang w:val="en-GB"/>
        </w:rPr>
      </w:pPr>
      <w:r w:rsidRPr="000120DD">
        <w:rPr>
          <w:rFonts w:cs="Arial"/>
          <w:szCs w:val="20"/>
          <w:lang w:val="en-GB"/>
        </w:rPr>
        <w:t xml:space="preserve">1 </w:t>
      </w:r>
      <w:r w:rsidRPr="000120DD">
        <w:rPr>
          <w:rFonts w:cs="Arial"/>
          <w:szCs w:val="20"/>
          <w:lang w:val="en-GB"/>
        </w:rPr>
        <w:tab/>
      </w:r>
      <w:r w:rsidR="00D8624C" w:rsidRPr="000120DD">
        <w:rPr>
          <w:lang w:val="en-GB"/>
        </w:rPr>
        <w:t>Operating Procedures</w:t>
      </w:r>
    </w:p>
    <w:p w14:paraId="4B4BB56D" w14:textId="77777777" w:rsidR="00781A5D" w:rsidRPr="000120DD" w:rsidRDefault="00D301A3" w:rsidP="005D4F76">
      <w:pPr>
        <w:keepNext/>
        <w:autoSpaceDE w:val="0"/>
        <w:autoSpaceDN w:val="0"/>
        <w:adjustRightInd w:val="0"/>
        <w:spacing w:after="0" w:line="240" w:lineRule="auto"/>
        <w:ind w:left="567" w:hanging="567"/>
        <w:rPr>
          <w:lang w:val="en-GB"/>
        </w:rPr>
      </w:pPr>
      <w:r w:rsidRPr="000120DD">
        <w:rPr>
          <w:lang w:val="en-GB"/>
        </w:rPr>
        <w:t>2</w:t>
      </w:r>
      <w:r w:rsidRPr="000120DD">
        <w:rPr>
          <w:lang w:val="en-GB"/>
        </w:rPr>
        <w:tab/>
      </w:r>
      <w:r w:rsidR="00602AFB" w:rsidRPr="000120DD">
        <w:rPr>
          <w:lang w:val="en-GB"/>
        </w:rPr>
        <w:t>Requirements</w:t>
      </w:r>
      <w:r w:rsidRPr="000120DD">
        <w:rPr>
          <w:lang w:val="en-GB"/>
        </w:rPr>
        <w:t xml:space="preserve"> on Settlement Banks</w:t>
      </w:r>
    </w:p>
    <w:p w14:paraId="327BEBB8" w14:textId="2D710738" w:rsidR="00333B9F" w:rsidRDefault="00D301A3">
      <w:pPr>
        <w:autoSpaceDE w:val="0"/>
        <w:autoSpaceDN w:val="0"/>
        <w:adjustRightInd w:val="0"/>
        <w:spacing w:after="0" w:line="240" w:lineRule="auto"/>
        <w:ind w:left="567" w:hanging="567"/>
        <w:rPr>
          <w:lang w:val="en-GB"/>
        </w:rPr>
      </w:pPr>
      <w:r w:rsidRPr="000120DD">
        <w:rPr>
          <w:lang w:val="en-GB"/>
        </w:rPr>
        <w:t>3</w:t>
      </w:r>
      <w:r w:rsidR="00F95684" w:rsidRPr="000120DD">
        <w:rPr>
          <w:lang w:val="en-GB"/>
        </w:rPr>
        <w:t xml:space="preserve"> </w:t>
      </w:r>
      <w:r w:rsidR="00A10DDA" w:rsidRPr="000120DD">
        <w:rPr>
          <w:rFonts w:cs="Arial"/>
          <w:szCs w:val="20"/>
          <w:lang w:val="en-GB"/>
        </w:rPr>
        <w:tab/>
      </w:r>
      <w:bookmarkStart w:id="101" w:name="_Hlk87270363"/>
      <w:r w:rsidR="00EB4C19" w:rsidRPr="000120DD">
        <w:rPr>
          <w:rFonts w:cs="Arial"/>
          <w:szCs w:val="20"/>
          <w:lang w:val="en-GB"/>
        </w:rPr>
        <w:t>Cash Account</w:t>
      </w:r>
      <w:r w:rsidR="00B7767B" w:rsidRPr="000120DD">
        <w:rPr>
          <w:rFonts w:cs="Arial"/>
          <w:szCs w:val="20"/>
          <w:lang w:val="en-GB"/>
        </w:rPr>
        <w:t xml:space="preserve"> </w:t>
      </w:r>
      <w:r w:rsidR="00C87E26">
        <w:rPr>
          <w:rFonts w:cs="Arial"/>
          <w:szCs w:val="20"/>
          <w:lang w:val="en-GB"/>
        </w:rPr>
        <w:t xml:space="preserve">and Cash Collateral </w:t>
      </w:r>
      <w:r w:rsidR="00B7767B" w:rsidRPr="000120DD">
        <w:rPr>
          <w:lang w:val="en-GB"/>
        </w:rPr>
        <w:t>Agreement</w:t>
      </w:r>
    </w:p>
    <w:bookmarkEnd w:id="101"/>
    <w:p w14:paraId="6B1AB0AE" w14:textId="59B6EDE1" w:rsidR="00844B57" w:rsidRDefault="00844B57">
      <w:pPr>
        <w:autoSpaceDE w:val="0"/>
        <w:autoSpaceDN w:val="0"/>
        <w:adjustRightInd w:val="0"/>
        <w:spacing w:after="0" w:line="240" w:lineRule="auto"/>
        <w:ind w:left="567" w:hanging="567"/>
        <w:rPr>
          <w:lang w:val="en-GB"/>
        </w:rPr>
      </w:pPr>
    </w:p>
    <w:p w14:paraId="016C6D79" w14:textId="77777777" w:rsidR="00D16A5D" w:rsidRPr="000120DD" w:rsidRDefault="00D16A5D">
      <w:pPr>
        <w:autoSpaceDE w:val="0"/>
        <w:autoSpaceDN w:val="0"/>
        <w:adjustRightInd w:val="0"/>
        <w:spacing w:after="0" w:line="240" w:lineRule="auto"/>
        <w:ind w:left="567" w:hanging="567"/>
        <w:rPr>
          <w:lang w:val="en-GB"/>
        </w:rPr>
      </w:pPr>
    </w:p>
    <w:p w14:paraId="69E2F5B3" w14:textId="1E2976AA" w:rsidR="00D8624C" w:rsidRPr="000120DD" w:rsidRDefault="00F95684" w:rsidP="00D8624C">
      <w:pPr>
        <w:rPr>
          <w:rFonts w:cs="Arial"/>
          <w:b/>
          <w:sz w:val="24"/>
          <w:szCs w:val="24"/>
          <w:lang w:val="en-GB"/>
        </w:rPr>
      </w:pPr>
      <w:r w:rsidRPr="000120DD">
        <w:rPr>
          <w:lang w:val="en-GB"/>
        </w:rPr>
        <w:br w:type="page"/>
      </w:r>
      <w:r w:rsidR="00090178" w:rsidRPr="000120DD">
        <w:rPr>
          <w:rFonts w:cs="Arial"/>
          <w:b/>
          <w:sz w:val="24"/>
          <w:szCs w:val="24"/>
          <w:lang w:val="en-GB"/>
        </w:rPr>
        <w:lastRenderedPageBreak/>
        <w:t>Appendix 1 - Operating Procedures</w:t>
      </w:r>
    </w:p>
    <w:p w14:paraId="42F8B103" w14:textId="7956B335" w:rsidR="00D8624C" w:rsidRPr="000120DD" w:rsidRDefault="00090178" w:rsidP="00D8624C">
      <w:pPr>
        <w:rPr>
          <w:rFonts w:cs="Arial"/>
          <w:szCs w:val="20"/>
          <w:lang w:val="en-GB"/>
        </w:rPr>
      </w:pPr>
      <w:r w:rsidRPr="000120DD">
        <w:rPr>
          <w:rFonts w:cs="Arial"/>
          <w:szCs w:val="20"/>
          <w:lang w:val="en-GB"/>
        </w:rPr>
        <w:t>This Appendix describes the operating procedures between eSett and the Settlement Banks in the Nordic Imbalance Settlement</w:t>
      </w:r>
      <w:r w:rsidR="00370901" w:rsidRPr="000120DD">
        <w:rPr>
          <w:rFonts w:cs="Arial"/>
          <w:szCs w:val="20"/>
          <w:lang w:val="en-GB"/>
        </w:rPr>
        <w:t>.</w:t>
      </w:r>
      <w:r w:rsidRPr="000120DD">
        <w:rPr>
          <w:rFonts w:cs="Arial"/>
          <w:szCs w:val="20"/>
          <w:lang w:val="en-GB"/>
        </w:rPr>
        <w:t xml:space="preserve"> These procedures may be amended by eSett from time to time. Ability of the Bank to operate according to these procedures is a prerequisite for eSett to be able to allow the BRPs </w:t>
      </w:r>
      <w:r w:rsidR="009B3BDE">
        <w:rPr>
          <w:rFonts w:cs="Arial"/>
          <w:szCs w:val="20"/>
          <w:lang w:val="en-GB"/>
        </w:rPr>
        <w:t xml:space="preserve">and BSPs </w:t>
      </w:r>
      <w:r w:rsidRPr="000120DD">
        <w:rPr>
          <w:rFonts w:cs="Arial"/>
          <w:szCs w:val="20"/>
          <w:lang w:val="en-GB"/>
        </w:rPr>
        <w:t xml:space="preserve">to use the Bank as their Settlement Bank in the Nordic Imbalance Settlement. </w:t>
      </w:r>
    </w:p>
    <w:p w14:paraId="59ABA9E3" w14:textId="77777777" w:rsidR="00D8624C" w:rsidRPr="000120DD" w:rsidRDefault="00897E3E" w:rsidP="00897E3E">
      <w:pPr>
        <w:ind w:left="426" w:hanging="426"/>
        <w:rPr>
          <w:b/>
          <w:sz w:val="22"/>
          <w:lang w:val="en-GB"/>
        </w:rPr>
      </w:pPr>
      <w:r w:rsidRPr="000120DD">
        <w:rPr>
          <w:b/>
          <w:sz w:val="22"/>
          <w:lang w:val="en-GB"/>
        </w:rPr>
        <w:t>1</w:t>
      </w:r>
      <w:r w:rsidRPr="000120DD">
        <w:rPr>
          <w:b/>
          <w:sz w:val="22"/>
          <w:lang w:val="en-GB"/>
        </w:rPr>
        <w:tab/>
      </w:r>
      <w:r w:rsidR="00090178" w:rsidRPr="000120DD">
        <w:rPr>
          <w:b/>
          <w:sz w:val="22"/>
          <w:lang w:val="en-GB"/>
        </w:rPr>
        <w:t xml:space="preserve">Collecting of the Account Holder’s payable </w:t>
      </w:r>
      <w:proofErr w:type="gramStart"/>
      <w:r w:rsidR="00090178" w:rsidRPr="000120DD">
        <w:rPr>
          <w:b/>
          <w:sz w:val="22"/>
          <w:lang w:val="en-GB"/>
        </w:rPr>
        <w:t>amounts</w:t>
      </w:r>
      <w:proofErr w:type="gramEnd"/>
    </w:p>
    <w:p w14:paraId="29A15597" w14:textId="1325F0B0" w:rsidR="00D8624C" w:rsidRPr="000120DD" w:rsidRDefault="00090178" w:rsidP="00D8624C">
      <w:pPr>
        <w:rPr>
          <w:rFonts w:cs="Arial"/>
          <w:szCs w:val="20"/>
          <w:lang w:val="en-GB"/>
        </w:rPr>
      </w:pPr>
      <w:r w:rsidRPr="000120DD">
        <w:rPr>
          <w:rFonts w:cs="Arial"/>
          <w:szCs w:val="20"/>
          <w:lang w:val="en-GB"/>
        </w:rPr>
        <w:t xml:space="preserve">To collect the Account Holder’s payable amounts arising in the Nordic Imbalance Settlement, eSett instructs the Settlement Bank to debit the Account Holder’s Cash Account and transfer the funds to </w:t>
      </w:r>
      <w:proofErr w:type="spellStart"/>
      <w:r w:rsidRPr="000120DD">
        <w:rPr>
          <w:rFonts w:cs="Arial"/>
          <w:szCs w:val="20"/>
          <w:lang w:val="en-GB"/>
        </w:rPr>
        <w:t>eSett’s</w:t>
      </w:r>
      <w:proofErr w:type="spellEnd"/>
      <w:r w:rsidRPr="000120DD">
        <w:rPr>
          <w:rFonts w:cs="Arial"/>
          <w:szCs w:val="20"/>
          <w:lang w:val="en-GB"/>
        </w:rPr>
        <w:t xml:space="preserve"> account in </w:t>
      </w:r>
      <w:proofErr w:type="spellStart"/>
      <w:r w:rsidRPr="000120DD">
        <w:rPr>
          <w:rFonts w:cs="Arial"/>
          <w:szCs w:val="20"/>
          <w:lang w:val="en-GB"/>
        </w:rPr>
        <w:t>eSett’s</w:t>
      </w:r>
      <w:proofErr w:type="spellEnd"/>
      <w:r w:rsidRPr="000120DD">
        <w:rPr>
          <w:rFonts w:cs="Arial"/>
          <w:szCs w:val="20"/>
          <w:lang w:val="en-GB"/>
        </w:rPr>
        <w:t xml:space="preserve"> </w:t>
      </w:r>
      <w:r w:rsidR="00E158F1" w:rsidRPr="000D17BB">
        <w:rPr>
          <w:rFonts w:cs="Arial"/>
          <w:szCs w:val="20"/>
          <w:lang w:val="en-GB"/>
        </w:rPr>
        <w:t>B</w:t>
      </w:r>
      <w:r w:rsidRPr="000D17BB">
        <w:rPr>
          <w:rFonts w:cs="Arial"/>
          <w:szCs w:val="20"/>
          <w:lang w:val="en-GB"/>
        </w:rPr>
        <w:t>ank</w:t>
      </w:r>
      <w:r w:rsidR="00912918" w:rsidRPr="000D17BB">
        <w:rPr>
          <w:rFonts w:cs="Arial"/>
          <w:szCs w:val="20"/>
          <w:lang w:val="en-GB"/>
        </w:rPr>
        <w:t xml:space="preserve"> (currently Nordea Bank </w:t>
      </w:r>
      <w:proofErr w:type="spellStart"/>
      <w:r w:rsidR="00FA55CE">
        <w:rPr>
          <w:rFonts w:cs="Arial"/>
          <w:szCs w:val="20"/>
          <w:lang w:val="en-GB"/>
        </w:rPr>
        <w:t>Abp</w:t>
      </w:r>
      <w:proofErr w:type="spellEnd"/>
      <w:r w:rsidR="00FA55CE">
        <w:rPr>
          <w:rFonts w:cs="Arial"/>
          <w:szCs w:val="20"/>
          <w:lang w:val="en-GB"/>
        </w:rPr>
        <w:t>)</w:t>
      </w:r>
      <w:r w:rsidRPr="000D17BB">
        <w:rPr>
          <w:rFonts w:cs="Arial"/>
          <w:szCs w:val="20"/>
          <w:lang w:val="en-GB"/>
        </w:rPr>
        <w:t>.</w:t>
      </w:r>
      <w:r w:rsidRPr="000120DD">
        <w:rPr>
          <w:rFonts w:cs="Arial"/>
          <w:szCs w:val="20"/>
          <w:lang w:val="en-GB"/>
        </w:rPr>
        <w:t xml:space="preserve"> These </w:t>
      </w:r>
      <w:r w:rsidR="00E158F1" w:rsidRPr="000120DD">
        <w:rPr>
          <w:rFonts w:cs="Arial"/>
          <w:szCs w:val="20"/>
          <w:lang w:val="en-GB"/>
        </w:rPr>
        <w:t xml:space="preserve">instructions </w:t>
      </w:r>
      <w:r w:rsidRPr="000120DD">
        <w:rPr>
          <w:rFonts w:cs="Arial"/>
          <w:szCs w:val="20"/>
          <w:lang w:val="en-GB"/>
        </w:rPr>
        <w:t xml:space="preserve">shall be </w:t>
      </w:r>
      <w:r w:rsidR="00E158F1" w:rsidRPr="000120DD">
        <w:rPr>
          <w:rFonts w:cs="Arial"/>
          <w:szCs w:val="20"/>
          <w:lang w:val="en-GB"/>
        </w:rPr>
        <w:t xml:space="preserve">provided and </w:t>
      </w:r>
      <w:r w:rsidRPr="000120DD">
        <w:rPr>
          <w:rFonts w:cs="Arial"/>
          <w:szCs w:val="20"/>
          <w:lang w:val="en-GB"/>
        </w:rPr>
        <w:t xml:space="preserve">carried out in accordance with the </w:t>
      </w:r>
      <w:r w:rsidR="0038081B">
        <w:rPr>
          <w:rFonts w:cs="Arial"/>
          <w:szCs w:val="20"/>
          <w:lang w:val="en-GB"/>
        </w:rPr>
        <w:t>“</w:t>
      </w:r>
      <w:r w:rsidRPr="000120DD">
        <w:rPr>
          <w:rFonts w:cs="Arial"/>
          <w:szCs w:val="20"/>
          <w:lang w:val="en-GB"/>
        </w:rPr>
        <w:t>Request for Transfer</w:t>
      </w:r>
      <w:r w:rsidR="0038081B">
        <w:rPr>
          <w:rFonts w:cs="Arial"/>
          <w:szCs w:val="20"/>
          <w:lang w:val="en-GB"/>
        </w:rPr>
        <w:t>”</w:t>
      </w:r>
      <w:r w:rsidRPr="000120DD">
        <w:rPr>
          <w:rFonts w:cs="Arial"/>
          <w:szCs w:val="20"/>
          <w:lang w:val="en-GB"/>
        </w:rPr>
        <w:t xml:space="preserve"> service defined by SWIFT and implemented by banks on a bilateral basis. The Settlement Bank needs to have signed necessary agreements with </w:t>
      </w:r>
      <w:proofErr w:type="spellStart"/>
      <w:r w:rsidRPr="000120DD">
        <w:rPr>
          <w:rFonts w:cs="Arial"/>
          <w:szCs w:val="20"/>
          <w:lang w:val="en-GB"/>
        </w:rPr>
        <w:t>eSett's</w:t>
      </w:r>
      <w:proofErr w:type="spellEnd"/>
      <w:r w:rsidRPr="000120DD">
        <w:rPr>
          <w:rFonts w:cs="Arial"/>
          <w:szCs w:val="20"/>
          <w:lang w:val="en-GB"/>
        </w:rPr>
        <w:t xml:space="preserve"> </w:t>
      </w:r>
      <w:r w:rsidR="00E158F1" w:rsidRPr="000120DD">
        <w:rPr>
          <w:rFonts w:cs="Arial"/>
          <w:szCs w:val="20"/>
          <w:lang w:val="en-GB"/>
        </w:rPr>
        <w:t>B</w:t>
      </w:r>
      <w:r w:rsidRPr="000120DD">
        <w:rPr>
          <w:rFonts w:cs="Arial"/>
          <w:szCs w:val="20"/>
          <w:lang w:val="en-GB"/>
        </w:rPr>
        <w:t xml:space="preserve">ank and the </w:t>
      </w:r>
      <w:r w:rsidR="00316BE2" w:rsidRPr="000120DD">
        <w:rPr>
          <w:rFonts w:cs="Arial"/>
          <w:szCs w:val="20"/>
          <w:lang w:val="en-GB"/>
        </w:rPr>
        <w:t>Account Holders</w:t>
      </w:r>
      <w:r w:rsidRPr="000120DD">
        <w:rPr>
          <w:rFonts w:cs="Arial"/>
          <w:szCs w:val="20"/>
          <w:lang w:val="en-GB"/>
        </w:rPr>
        <w:t xml:space="preserve"> to enable the execution of Request for Transfer transactions</w:t>
      </w:r>
      <w:r w:rsidR="003056E4" w:rsidRPr="000120DD">
        <w:rPr>
          <w:rFonts w:cs="Arial"/>
          <w:szCs w:val="20"/>
          <w:lang w:val="en-GB"/>
        </w:rPr>
        <w:t xml:space="preserve"> as defined herein</w:t>
      </w:r>
      <w:r w:rsidRPr="000120DD">
        <w:rPr>
          <w:rFonts w:cs="Arial"/>
          <w:szCs w:val="20"/>
          <w:lang w:val="en-GB"/>
        </w:rPr>
        <w:t>.</w:t>
      </w:r>
    </w:p>
    <w:p w14:paraId="2D5D3974" w14:textId="626A6B62" w:rsidR="005F318A" w:rsidRPr="000120DD" w:rsidRDefault="00090178" w:rsidP="005F318A">
      <w:pPr>
        <w:rPr>
          <w:rFonts w:cs="Arial"/>
          <w:szCs w:val="20"/>
          <w:lang w:val="en-GB"/>
        </w:rPr>
      </w:pPr>
      <w:r w:rsidRPr="000120DD">
        <w:rPr>
          <w:rFonts w:cs="Arial"/>
          <w:szCs w:val="20"/>
          <w:lang w:val="en-GB"/>
        </w:rPr>
        <w:t xml:space="preserve">The Request for Transfer instructions issued by eSett are forwarded by </w:t>
      </w:r>
      <w:proofErr w:type="spellStart"/>
      <w:r w:rsidRPr="000120DD">
        <w:rPr>
          <w:rFonts w:cs="Arial"/>
          <w:szCs w:val="20"/>
          <w:lang w:val="en-GB"/>
        </w:rPr>
        <w:t>eSett’s</w:t>
      </w:r>
      <w:proofErr w:type="spellEnd"/>
      <w:r w:rsidRPr="000120DD">
        <w:rPr>
          <w:rFonts w:cs="Arial"/>
          <w:szCs w:val="20"/>
          <w:lang w:val="en-GB"/>
        </w:rPr>
        <w:t xml:space="preserve"> </w:t>
      </w:r>
      <w:r w:rsidR="00E158F1" w:rsidRPr="000120DD">
        <w:rPr>
          <w:rFonts w:cs="Arial"/>
          <w:szCs w:val="20"/>
          <w:lang w:val="en-GB"/>
        </w:rPr>
        <w:t>B</w:t>
      </w:r>
      <w:r w:rsidRPr="000120DD">
        <w:rPr>
          <w:rFonts w:cs="Arial"/>
          <w:szCs w:val="20"/>
          <w:lang w:val="en-GB"/>
        </w:rPr>
        <w:t xml:space="preserve">ank to the Settlement </w:t>
      </w:r>
      <w:proofErr w:type="gramStart"/>
      <w:r w:rsidRPr="000120DD">
        <w:rPr>
          <w:rFonts w:cs="Arial"/>
          <w:szCs w:val="20"/>
          <w:lang w:val="en-GB"/>
        </w:rPr>
        <w:t>Bank  through</w:t>
      </w:r>
      <w:proofErr w:type="gramEnd"/>
      <w:r w:rsidRPr="000120DD">
        <w:rPr>
          <w:rFonts w:cs="Arial"/>
          <w:szCs w:val="20"/>
          <w:lang w:val="en-GB"/>
        </w:rPr>
        <w:t xml:space="preserve"> the SWIFT network in accordance with the MT101 message format specified by SWIFT. The </w:t>
      </w:r>
      <w:r w:rsidR="00E158F1" w:rsidRPr="000120DD">
        <w:rPr>
          <w:rFonts w:cs="Arial"/>
          <w:szCs w:val="20"/>
          <w:lang w:val="en-GB"/>
        </w:rPr>
        <w:t xml:space="preserve">Settlement </w:t>
      </w:r>
      <w:r w:rsidRPr="000120DD">
        <w:rPr>
          <w:rFonts w:cs="Arial"/>
          <w:szCs w:val="20"/>
          <w:lang w:val="en-GB"/>
        </w:rPr>
        <w:t>Bank shall execute the Request for Transfer</w:t>
      </w:r>
      <w:r w:rsidR="00C761EA">
        <w:rPr>
          <w:rFonts w:cs="Arial"/>
          <w:szCs w:val="20"/>
          <w:lang w:val="en-GB"/>
        </w:rPr>
        <w:t xml:space="preserve"> instructions</w:t>
      </w:r>
      <w:r w:rsidRPr="000120DD">
        <w:rPr>
          <w:rFonts w:cs="Arial"/>
          <w:szCs w:val="20"/>
          <w:lang w:val="en-GB"/>
        </w:rPr>
        <w:t xml:space="preserve"> in accordance with </w:t>
      </w:r>
      <w:r w:rsidR="00E158F1" w:rsidRPr="000120DD">
        <w:rPr>
          <w:rFonts w:cs="Arial"/>
          <w:szCs w:val="20"/>
          <w:lang w:val="en-GB"/>
        </w:rPr>
        <w:t xml:space="preserve">its Request for Transfer service based on </w:t>
      </w:r>
      <w:r w:rsidRPr="000120DD">
        <w:rPr>
          <w:rFonts w:cs="Arial"/>
          <w:szCs w:val="20"/>
          <w:lang w:val="en-GB"/>
        </w:rPr>
        <w:t xml:space="preserve">the </w:t>
      </w:r>
      <w:r w:rsidR="0038081B">
        <w:rPr>
          <w:rFonts w:cs="Arial"/>
          <w:szCs w:val="20"/>
          <w:lang w:val="en-GB"/>
        </w:rPr>
        <w:t>“</w:t>
      </w:r>
      <w:r w:rsidRPr="000120DD">
        <w:rPr>
          <w:rFonts w:cs="Arial"/>
          <w:szCs w:val="20"/>
          <w:lang w:val="en-GB"/>
        </w:rPr>
        <w:t xml:space="preserve">Request </w:t>
      </w:r>
      <w:proofErr w:type="gramStart"/>
      <w:r w:rsidRPr="000120DD">
        <w:rPr>
          <w:rFonts w:cs="Arial"/>
          <w:szCs w:val="20"/>
          <w:lang w:val="en-GB"/>
        </w:rPr>
        <w:t>For</w:t>
      </w:r>
      <w:proofErr w:type="gramEnd"/>
      <w:r w:rsidRPr="000120DD">
        <w:rPr>
          <w:rFonts w:cs="Arial"/>
          <w:szCs w:val="20"/>
          <w:lang w:val="en-GB"/>
        </w:rPr>
        <w:t xml:space="preserve"> Transfer Service Level Rules &amp; Regulations</w:t>
      </w:r>
      <w:r w:rsidR="0038081B">
        <w:rPr>
          <w:rFonts w:cs="Arial"/>
          <w:szCs w:val="20"/>
          <w:lang w:val="en-GB"/>
        </w:rPr>
        <w:t>”</w:t>
      </w:r>
      <w:r w:rsidRPr="000120DD">
        <w:rPr>
          <w:rFonts w:cs="Arial"/>
          <w:szCs w:val="20"/>
          <w:lang w:val="en-GB"/>
        </w:rPr>
        <w:t xml:space="preserve"> published by SWIFT </w:t>
      </w:r>
      <w:r w:rsidR="00E158F1" w:rsidRPr="000120DD">
        <w:rPr>
          <w:rFonts w:cs="Arial"/>
          <w:szCs w:val="20"/>
          <w:lang w:val="en-GB"/>
        </w:rPr>
        <w:t xml:space="preserve">and in accordance with any bilateral agreement between the Settlement Bank and </w:t>
      </w:r>
      <w:proofErr w:type="spellStart"/>
      <w:r w:rsidR="00E158F1" w:rsidRPr="000120DD">
        <w:rPr>
          <w:rFonts w:cs="Arial"/>
          <w:szCs w:val="20"/>
          <w:lang w:val="en-GB"/>
        </w:rPr>
        <w:t>eSett’s</w:t>
      </w:r>
      <w:proofErr w:type="spellEnd"/>
      <w:r w:rsidR="00E158F1" w:rsidRPr="000120DD">
        <w:rPr>
          <w:rFonts w:cs="Arial"/>
          <w:szCs w:val="20"/>
          <w:lang w:val="en-GB"/>
        </w:rPr>
        <w:t xml:space="preserve"> Bank.</w:t>
      </w:r>
      <w:r w:rsidR="00ED74C9">
        <w:rPr>
          <w:rFonts w:cs="Arial"/>
          <w:szCs w:val="20"/>
          <w:lang w:val="en-GB"/>
        </w:rPr>
        <w:t xml:space="preserve"> </w:t>
      </w:r>
      <w:r w:rsidR="00ED74C9" w:rsidRPr="00ED74C9">
        <w:rPr>
          <w:rFonts w:cs="Arial"/>
          <w:szCs w:val="20"/>
          <w:lang w:val="en-GB"/>
        </w:rPr>
        <w:t>When executing the instructed payment, the Bank shall include in the remittance information field of the outgoing payment message (MT103 field 70), unaltered, at least the 35 first characters of any remittance information supplied in field 70 of the incoming MT101 message.</w:t>
      </w:r>
      <w:r w:rsidRPr="000120DD">
        <w:rPr>
          <w:rFonts w:cs="Arial"/>
          <w:szCs w:val="20"/>
          <w:lang w:val="en-GB"/>
        </w:rPr>
        <w:t xml:space="preserve"> </w:t>
      </w:r>
    </w:p>
    <w:p w14:paraId="6C71E86F" w14:textId="2F151488" w:rsidR="003056E4" w:rsidRPr="000120DD" w:rsidRDefault="003056E4" w:rsidP="005F318A">
      <w:pPr>
        <w:rPr>
          <w:rFonts w:cs="Arial"/>
          <w:szCs w:val="20"/>
          <w:lang w:val="en-GB"/>
        </w:rPr>
      </w:pPr>
      <w:r w:rsidRPr="000120DD">
        <w:rPr>
          <w:lang w:val="en-GB"/>
        </w:rPr>
        <w:t xml:space="preserve">The </w:t>
      </w:r>
      <w:r w:rsidRPr="000120DD">
        <w:rPr>
          <w:rFonts w:cs="Arial"/>
          <w:szCs w:val="20"/>
          <w:lang w:val="en-GB"/>
        </w:rPr>
        <w:t>payments</w:t>
      </w:r>
      <w:r w:rsidRPr="000120DD">
        <w:rPr>
          <w:lang w:val="en-GB"/>
        </w:rPr>
        <w:t xml:space="preserve"> </w:t>
      </w:r>
      <w:r w:rsidR="003F585C" w:rsidRPr="000120DD">
        <w:rPr>
          <w:rFonts w:cs="Arial"/>
          <w:szCs w:val="20"/>
          <w:lang w:val="en-GB"/>
        </w:rPr>
        <w:t>in</w:t>
      </w:r>
      <w:r w:rsidRPr="000120DD">
        <w:rPr>
          <w:rFonts w:cs="Arial"/>
          <w:szCs w:val="20"/>
          <w:lang w:val="en-GB"/>
        </w:rPr>
        <w:t xml:space="preserve"> </w:t>
      </w:r>
      <w:r w:rsidR="003F585C" w:rsidRPr="000120DD">
        <w:rPr>
          <w:rFonts w:cs="Arial"/>
          <w:szCs w:val="20"/>
          <w:lang w:val="en-GB"/>
        </w:rPr>
        <w:t xml:space="preserve">response to </w:t>
      </w:r>
      <w:r w:rsidRPr="000120DD">
        <w:rPr>
          <w:rFonts w:cs="Arial"/>
          <w:szCs w:val="20"/>
          <w:lang w:val="en-GB"/>
        </w:rPr>
        <w:t xml:space="preserve">Request for Transfer </w:t>
      </w:r>
      <w:r w:rsidR="003F585C" w:rsidRPr="000120DD">
        <w:rPr>
          <w:rFonts w:cs="Arial"/>
          <w:szCs w:val="20"/>
          <w:lang w:val="en-GB"/>
        </w:rPr>
        <w:t xml:space="preserve">instructions </w:t>
      </w:r>
      <w:r w:rsidRPr="000120DD">
        <w:rPr>
          <w:lang w:val="en-GB"/>
        </w:rPr>
        <w:t>shall be executed as Same-Day Value payments, provided that the</w:t>
      </w:r>
      <w:r w:rsidR="00E158F1" w:rsidRPr="000120DD">
        <w:rPr>
          <w:lang w:val="en-GB"/>
        </w:rPr>
        <w:t xml:space="preserve"> Request for Transfer</w:t>
      </w:r>
      <w:r w:rsidRPr="000120DD">
        <w:rPr>
          <w:lang w:val="en-GB"/>
        </w:rPr>
        <w:t xml:space="preserve"> instructions </w:t>
      </w:r>
      <w:r w:rsidR="00CF35B0" w:rsidRPr="000120DD">
        <w:rPr>
          <w:lang w:val="en-GB"/>
        </w:rPr>
        <w:t xml:space="preserve">issued by </w:t>
      </w:r>
      <w:r w:rsidRPr="000120DD">
        <w:rPr>
          <w:lang w:val="en-GB"/>
        </w:rPr>
        <w:t xml:space="preserve">eSett </w:t>
      </w:r>
      <w:r w:rsidR="00CF35B0" w:rsidRPr="000120DD">
        <w:rPr>
          <w:lang w:val="en-GB"/>
        </w:rPr>
        <w:t xml:space="preserve">through </w:t>
      </w:r>
      <w:proofErr w:type="spellStart"/>
      <w:r w:rsidR="00CF35B0" w:rsidRPr="000120DD">
        <w:rPr>
          <w:lang w:val="en-GB"/>
        </w:rPr>
        <w:t>eSett’s</w:t>
      </w:r>
      <w:proofErr w:type="spellEnd"/>
      <w:r w:rsidR="00CF35B0" w:rsidRPr="000120DD">
        <w:rPr>
          <w:lang w:val="en-GB"/>
        </w:rPr>
        <w:t xml:space="preserve"> Bank </w:t>
      </w:r>
      <w:r w:rsidRPr="000120DD">
        <w:rPr>
          <w:lang w:val="en-GB"/>
        </w:rPr>
        <w:t xml:space="preserve">have been received by the Settlement Bank by the time stipulated in </w:t>
      </w:r>
      <w:r w:rsidR="003F585C" w:rsidRPr="000120DD">
        <w:rPr>
          <w:lang w:val="en-GB"/>
        </w:rPr>
        <w:t>T</w:t>
      </w:r>
      <w:r w:rsidRPr="000120DD">
        <w:rPr>
          <w:lang w:val="en-GB"/>
        </w:rPr>
        <w:t xml:space="preserve">able </w:t>
      </w:r>
      <w:r w:rsidR="003F585C" w:rsidRPr="000120DD">
        <w:rPr>
          <w:lang w:val="en-GB"/>
        </w:rPr>
        <w:t xml:space="preserve">1 </w:t>
      </w:r>
      <w:r w:rsidRPr="000120DD">
        <w:rPr>
          <w:lang w:val="en-GB"/>
        </w:rPr>
        <w:t>below</w:t>
      </w:r>
      <w:r w:rsidRPr="000120DD">
        <w:rPr>
          <w:rFonts w:cs="Arial"/>
          <w:szCs w:val="20"/>
          <w:lang w:val="en-GB"/>
        </w:rPr>
        <w:t>.</w:t>
      </w:r>
      <w:r w:rsidRPr="000120DD">
        <w:rPr>
          <w:lang w:val="en-GB"/>
        </w:rPr>
        <w:t xml:space="preserve"> Same-day value shall mean that the payment is executed on the same day as the instructions are received and that the funds are available to </w:t>
      </w:r>
      <w:proofErr w:type="spellStart"/>
      <w:r w:rsidRPr="000120DD">
        <w:rPr>
          <w:lang w:val="en-GB"/>
        </w:rPr>
        <w:t>eSett’s</w:t>
      </w:r>
      <w:proofErr w:type="spellEnd"/>
      <w:r w:rsidRPr="000120DD">
        <w:rPr>
          <w:lang w:val="en-GB"/>
        </w:rPr>
        <w:t xml:space="preserve"> </w:t>
      </w:r>
      <w:r w:rsidR="00CF35B0" w:rsidRPr="000120DD">
        <w:rPr>
          <w:rFonts w:cs="Arial"/>
          <w:szCs w:val="20"/>
          <w:lang w:val="en-GB"/>
        </w:rPr>
        <w:t>B</w:t>
      </w:r>
      <w:r w:rsidRPr="000120DD">
        <w:rPr>
          <w:rFonts w:cs="Arial"/>
          <w:szCs w:val="20"/>
          <w:lang w:val="en-GB"/>
        </w:rPr>
        <w:t>ank</w:t>
      </w:r>
      <w:r w:rsidRPr="000120DD">
        <w:rPr>
          <w:lang w:val="en-GB"/>
        </w:rPr>
        <w:t xml:space="preserve"> on that same day. </w:t>
      </w:r>
    </w:p>
    <w:p w14:paraId="68EEED99" w14:textId="77777777" w:rsidR="003056E4" w:rsidRPr="000120DD" w:rsidRDefault="003056E4" w:rsidP="00D8624C">
      <w:pPr>
        <w:rPr>
          <w:rFonts w:cs="Arial"/>
          <w:szCs w:val="20"/>
          <w:lang w:val="en-GB"/>
        </w:rPr>
      </w:pPr>
      <w:r w:rsidRPr="000120DD">
        <w:rPr>
          <w:rFonts w:cs="Arial"/>
          <w:szCs w:val="20"/>
          <w:lang w:val="en-GB"/>
        </w:rPr>
        <w:t>Table</w:t>
      </w:r>
      <w:r w:rsidR="003F585C" w:rsidRPr="000120DD">
        <w:rPr>
          <w:rFonts w:cs="Arial"/>
          <w:szCs w:val="20"/>
          <w:lang w:val="en-GB"/>
        </w:rPr>
        <w:t xml:space="preserve"> 1 Schedule for Request for Transfer transactions</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609"/>
        <w:gridCol w:w="2177"/>
        <w:gridCol w:w="5436"/>
        <w:gridCol w:w="1757"/>
      </w:tblGrid>
      <w:tr w:rsidR="00D8624C" w:rsidRPr="000120DD" w14:paraId="3DE8EF26" w14:textId="77777777" w:rsidTr="00D8624C">
        <w:trPr>
          <w:trHeight w:val="198"/>
        </w:trPr>
        <w:tc>
          <w:tcPr>
            <w:tcW w:w="609" w:type="dxa"/>
            <w:shd w:val="clear" w:color="auto" w:fill="auto"/>
          </w:tcPr>
          <w:p w14:paraId="311DE96A" w14:textId="77777777" w:rsidR="00D8624C" w:rsidRPr="000120DD" w:rsidRDefault="00D8624C" w:rsidP="00D8624C">
            <w:pPr>
              <w:spacing w:after="0"/>
              <w:rPr>
                <w:rFonts w:cs="Arial"/>
                <w:b/>
                <w:szCs w:val="20"/>
                <w:lang w:val="en-GB"/>
              </w:rPr>
            </w:pPr>
            <w:r w:rsidRPr="000120DD">
              <w:rPr>
                <w:rFonts w:cs="Arial"/>
                <w:b/>
                <w:szCs w:val="20"/>
                <w:lang w:val="en-GB"/>
              </w:rPr>
              <w:t>#</w:t>
            </w:r>
          </w:p>
        </w:tc>
        <w:tc>
          <w:tcPr>
            <w:tcW w:w="2177" w:type="dxa"/>
            <w:shd w:val="clear" w:color="auto" w:fill="auto"/>
          </w:tcPr>
          <w:p w14:paraId="63905163" w14:textId="77777777" w:rsidR="00D8624C" w:rsidRPr="000120DD" w:rsidRDefault="00D8624C" w:rsidP="00D8624C">
            <w:pPr>
              <w:spacing w:after="0"/>
              <w:rPr>
                <w:rFonts w:cs="Arial"/>
                <w:b/>
                <w:szCs w:val="20"/>
                <w:lang w:val="en-GB"/>
              </w:rPr>
            </w:pPr>
            <w:r w:rsidRPr="000120DD">
              <w:rPr>
                <w:rFonts w:cs="Arial"/>
                <w:b/>
                <w:szCs w:val="20"/>
                <w:lang w:val="en-GB"/>
              </w:rPr>
              <w:t>Message or transaction</w:t>
            </w:r>
          </w:p>
        </w:tc>
        <w:tc>
          <w:tcPr>
            <w:tcW w:w="5436" w:type="dxa"/>
            <w:shd w:val="clear" w:color="auto" w:fill="auto"/>
          </w:tcPr>
          <w:p w14:paraId="328F208D" w14:textId="77777777" w:rsidR="00D8624C" w:rsidRPr="000120DD" w:rsidRDefault="00D8624C" w:rsidP="00D8624C">
            <w:pPr>
              <w:spacing w:after="0"/>
              <w:rPr>
                <w:rFonts w:cs="Arial"/>
                <w:b/>
                <w:szCs w:val="20"/>
                <w:lang w:val="en-GB"/>
              </w:rPr>
            </w:pPr>
            <w:r w:rsidRPr="000120DD">
              <w:rPr>
                <w:rFonts w:cs="Arial"/>
                <w:b/>
                <w:szCs w:val="20"/>
                <w:lang w:val="en-GB"/>
              </w:rPr>
              <w:t>Description</w:t>
            </w:r>
          </w:p>
        </w:tc>
        <w:tc>
          <w:tcPr>
            <w:tcW w:w="1757" w:type="dxa"/>
            <w:shd w:val="clear" w:color="auto" w:fill="auto"/>
          </w:tcPr>
          <w:p w14:paraId="37E0960B" w14:textId="77777777" w:rsidR="00D8624C" w:rsidRPr="000120DD" w:rsidRDefault="00D8624C" w:rsidP="00D8624C">
            <w:pPr>
              <w:spacing w:after="0"/>
              <w:rPr>
                <w:rFonts w:cs="Arial"/>
                <w:b/>
                <w:szCs w:val="20"/>
                <w:lang w:val="en-GB"/>
              </w:rPr>
            </w:pPr>
            <w:r w:rsidRPr="000120DD">
              <w:rPr>
                <w:rFonts w:cs="Arial"/>
                <w:b/>
                <w:szCs w:val="20"/>
                <w:lang w:val="en-GB"/>
              </w:rPr>
              <w:t>Deadline</w:t>
            </w:r>
          </w:p>
        </w:tc>
      </w:tr>
      <w:tr w:rsidR="00D8624C" w:rsidRPr="000120DD" w14:paraId="37A0E276" w14:textId="77777777" w:rsidTr="00D8624C">
        <w:trPr>
          <w:trHeight w:val="794"/>
        </w:trPr>
        <w:tc>
          <w:tcPr>
            <w:tcW w:w="609" w:type="dxa"/>
            <w:shd w:val="clear" w:color="auto" w:fill="auto"/>
          </w:tcPr>
          <w:p w14:paraId="2C2B65C3" w14:textId="77777777" w:rsidR="00D8624C" w:rsidRPr="000120DD" w:rsidRDefault="00D8624C" w:rsidP="00D8624C">
            <w:pPr>
              <w:spacing w:after="0"/>
              <w:rPr>
                <w:rFonts w:cs="Arial"/>
                <w:szCs w:val="20"/>
                <w:lang w:val="en-GB"/>
              </w:rPr>
            </w:pPr>
            <w:r w:rsidRPr="000120DD">
              <w:rPr>
                <w:rFonts w:cs="Arial"/>
                <w:szCs w:val="20"/>
                <w:lang w:val="en-GB"/>
              </w:rPr>
              <w:t>(1)</w:t>
            </w:r>
          </w:p>
        </w:tc>
        <w:tc>
          <w:tcPr>
            <w:tcW w:w="2177" w:type="dxa"/>
            <w:shd w:val="clear" w:color="auto" w:fill="auto"/>
          </w:tcPr>
          <w:p w14:paraId="17EBC554" w14:textId="77777777" w:rsidR="00D8624C" w:rsidRPr="000120DD" w:rsidRDefault="00D8624C" w:rsidP="00D8624C">
            <w:pPr>
              <w:spacing w:after="0"/>
              <w:rPr>
                <w:rFonts w:cs="Arial"/>
                <w:b/>
                <w:szCs w:val="20"/>
                <w:lang w:val="en-GB"/>
              </w:rPr>
            </w:pPr>
            <w:r w:rsidRPr="000120DD">
              <w:rPr>
                <w:rFonts w:cs="Arial"/>
                <w:b/>
                <w:szCs w:val="20"/>
                <w:lang w:val="en-GB"/>
              </w:rPr>
              <w:t>Incoming Request for Transfer from eSett</w:t>
            </w:r>
          </w:p>
        </w:tc>
        <w:tc>
          <w:tcPr>
            <w:tcW w:w="5436" w:type="dxa"/>
            <w:shd w:val="clear" w:color="auto" w:fill="auto"/>
          </w:tcPr>
          <w:p w14:paraId="4AFDF90A" w14:textId="77777777" w:rsidR="00D8624C" w:rsidRPr="000120DD" w:rsidRDefault="00D8624C" w:rsidP="00D8624C">
            <w:pPr>
              <w:spacing w:after="0"/>
              <w:rPr>
                <w:rFonts w:cs="Arial"/>
                <w:szCs w:val="20"/>
                <w:lang w:val="en-GB"/>
              </w:rPr>
            </w:pPr>
            <w:r w:rsidRPr="000120DD">
              <w:rPr>
                <w:rFonts w:cs="Arial"/>
                <w:szCs w:val="20"/>
                <w:lang w:val="en-GB"/>
              </w:rPr>
              <w:t xml:space="preserve">Deadline for when an incoming Request for Transfer instruction sent by eSett through </w:t>
            </w:r>
            <w:proofErr w:type="spellStart"/>
            <w:r w:rsidRPr="000120DD">
              <w:rPr>
                <w:rFonts w:cs="Arial"/>
                <w:szCs w:val="20"/>
                <w:lang w:val="en-GB"/>
              </w:rPr>
              <w:t>eSett's</w:t>
            </w:r>
            <w:proofErr w:type="spellEnd"/>
            <w:r w:rsidRPr="000120DD">
              <w:rPr>
                <w:rFonts w:cs="Arial"/>
                <w:szCs w:val="20"/>
                <w:lang w:val="en-GB"/>
              </w:rPr>
              <w:t xml:space="preserve"> bank shall be available to the Settlement Bank </w:t>
            </w:r>
            <w:proofErr w:type="gramStart"/>
            <w:r w:rsidRPr="000120DD">
              <w:rPr>
                <w:rFonts w:cs="Arial"/>
                <w:szCs w:val="20"/>
                <w:lang w:val="en-GB"/>
              </w:rPr>
              <w:t>in order for</w:t>
            </w:r>
            <w:proofErr w:type="gramEnd"/>
            <w:r w:rsidRPr="000120DD">
              <w:rPr>
                <w:rFonts w:cs="Arial"/>
                <w:szCs w:val="20"/>
                <w:lang w:val="en-GB"/>
              </w:rPr>
              <w:t xml:space="preserve"> deadline (2) to apply.</w:t>
            </w:r>
          </w:p>
        </w:tc>
        <w:tc>
          <w:tcPr>
            <w:tcW w:w="1757" w:type="dxa"/>
            <w:shd w:val="clear" w:color="auto" w:fill="auto"/>
          </w:tcPr>
          <w:p w14:paraId="0C47C017" w14:textId="56C161B9" w:rsidR="00D8624C" w:rsidRPr="000120DD" w:rsidRDefault="00D8624C" w:rsidP="00D8624C">
            <w:pPr>
              <w:spacing w:after="0"/>
              <w:rPr>
                <w:rFonts w:cs="Arial"/>
                <w:szCs w:val="20"/>
                <w:lang w:val="en-GB"/>
              </w:rPr>
            </w:pPr>
            <w:r w:rsidRPr="000120DD">
              <w:rPr>
                <w:rFonts w:cs="Arial"/>
                <w:szCs w:val="20"/>
                <w:lang w:val="en-GB"/>
              </w:rPr>
              <w:t>1</w:t>
            </w:r>
            <w:r w:rsidR="00C65103" w:rsidRPr="000120DD">
              <w:rPr>
                <w:rFonts w:cs="Arial"/>
                <w:szCs w:val="20"/>
                <w:lang w:val="en-GB"/>
              </w:rPr>
              <w:t>1</w:t>
            </w:r>
            <w:r w:rsidRPr="000120DD">
              <w:rPr>
                <w:rFonts w:cs="Arial"/>
                <w:szCs w:val="20"/>
                <w:lang w:val="en-GB"/>
              </w:rPr>
              <w:t>:00 CET D+0</w:t>
            </w:r>
          </w:p>
        </w:tc>
      </w:tr>
      <w:tr w:rsidR="00D8624C" w:rsidRPr="000120DD" w14:paraId="17E5648F" w14:textId="77777777" w:rsidTr="00D8624C">
        <w:trPr>
          <w:trHeight w:val="1546"/>
        </w:trPr>
        <w:tc>
          <w:tcPr>
            <w:tcW w:w="609" w:type="dxa"/>
            <w:shd w:val="clear" w:color="auto" w:fill="auto"/>
          </w:tcPr>
          <w:p w14:paraId="321C93DF" w14:textId="77777777" w:rsidR="00D8624C" w:rsidRPr="000120DD" w:rsidRDefault="00D8624C" w:rsidP="00D8624C">
            <w:pPr>
              <w:spacing w:after="0"/>
              <w:rPr>
                <w:rFonts w:cs="Arial"/>
                <w:szCs w:val="20"/>
                <w:lang w:val="en-GB"/>
              </w:rPr>
            </w:pPr>
            <w:r w:rsidRPr="000120DD">
              <w:rPr>
                <w:rFonts w:cs="Arial"/>
                <w:szCs w:val="20"/>
                <w:lang w:val="en-GB"/>
              </w:rPr>
              <w:t>(2)</w:t>
            </w:r>
          </w:p>
        </w:tc>
        <w:tc>
          <w:tcPr>
            <w:tcW w:w="2177" w:type="dxa"/>
            <w:shd w:val="clear" w:color="auto" w:fill="auto"/>
          </w:tcPr>
          <w:p w14:paraId="0D61A509" w14:textId="77777777" w:rsidR="00D8624C" w:rsidRPr="000120DD" w:rsidRDefault="00D8624C" w:rsidP="00D8624C">
            <w:pPr>
              <w:spacing w:after="0"/>
              <w:rPr>
                <w:rFonts w:cs="Arial"/>
                <w:b/>
                <w:szCs w:val="20"/>
                <w:lang w:val="en-GB"/>
              </w:rPr>
            </w:pPr>
            <w:r w:rsidRPr="000120DD">
              <w:rPr>
                <w:rFonts w:cs="Arial"/>
                <w:b/>
                <w:szCs w:val="20"/>
                <w:lang w:val="en-GB"/>
              </w:rPr>
              <w:t>Outgoing payment transfer to eSett</w:t>
            </w:r>
          </w:p>
        </w:tc>
        <w:tc>
          <w:tcPr>
            <w:tcW w:w="5436" w:type="dxa"/>
            <w:shd w:val="clear" w:color="auto" w:fill="auto"/>
          </w:tcPr>
          <w:p w14:paraId="760507A2" w14:textId="63B1E1CB" w:rsidR="00D8624C" w:rsidRPr="000120DD" w:rsidRDefault="00D8624C" w:rsidP="00316BE2">
            <w:pPr>
              <w:spacing w:after="0"/>
              <w:rPr>
                <w:rFonts w:cs="Arial"/>
                <w:szCs w:val="20"/>
                <w:lang w:val="en-GB"/>
              </w:rPr>
            </w:pPr>
            <w:r w:rsidRPr="000120DD">
              <w:rPr>
                <w:rFonts w:cs="Arial"/>
                <w:szCs w:val="20"/>
                <w:lang w:val="en-GB"/>
              </w:rPr>
              <w:t xml:space="preserve">Deadline for when a payment transfer from the </w:t>
            </w:r>
            <w:r w:rsidR="00316BE2" w:rsidRPr="000120DD">
              <w:rPr>
                <w:rFonts w:cs="Arial"/>
                <w:szCs w:val="20"/>
                <w:lang w:val="en-GB"/>
              </w:rPr>
              <w:t>Account Holder</w:t>
            </w:r>
            <w:r w:rsidRPr="000120DD">
              <w:rPr>
                <w:rFonts w:cs="Arial"/>
                <w:szCs w:val="20"/>
                <w:lang w:val="en-GB"/>
              </w:rPr>
              <w:t xml:space="preserve">'s </w:t>
            </w:r>
            <w:r w:rsidR="009E2A51" w:rsidRPr="000120DD">
              <w:rPr>
                <w:rFonts w:cs="Arial"/>
                <w:szCs w:val="20"/>
                <w:lang w:val="en-GB"/>
              </w:rPr>
              <w:t xml:space="preserve">Cash </w:t>
            </w:r>
            <w:r w:rsidRPr="000120DD">
              <w:rPr>
                <w:rFonts w:cs="Arial"/>
                <w:szCs w:val="20"/>
                <w:lang w:val="en-GB"/>
              </w:rPr>
              <w:t xml:space="preserve">Account to </w:t>
            </w:r>
            <w:proofErr w:type="spellStart"/>
            <w:r w:rsidRPr="000120DD">
              <w:rPr>
                <w:rFonts w:cs="Arial"/>
                <w:szCs w:val="20"/>
                <w:lang w:val="en-GB"/>
              </w:rPr>
              <w:t>eSett's</w:t>
            </w:r>
            <w:proofErr w:type="spellEnd"/>
            <w:r w:rsidRPr="000120DD">
              <w:rPr>
                <w:rFonts w:cs="Arial"/>
                <w:szCs w:val="20"/>
                <w:lang w:val="en-GB"/>
              </w:rPr>
              <w:t xml:space="preserve"> account in response to a Request for Transfer </w:t>
            </w:r>
            <w:r w:rsidR="0055600D">
              <w:rPr>
                <w:rFonts w:cs="Arial"/>
                <w:szCs w:val="20"/>
                <w:lang w:val="en-GB"/>
              </w:rPr>
              <w:t xml:space="preserve">instruction </w:t>
            </w:r>
            <w:r w:rsidRPr="000120DD">
              <w:rPr>
                <w:rFonts w:cs="Arial"/>
                <w:szCs w:val="20"/>
                <w:lang w:val="en-GB"/>
              </w:rPr>
              <w:t xml:space="preserve">from eSett shall be available to </w:t>
            </w:r>
            <w:proofErr w:type="spellStart"/>
            <w:r w:rsidRPr="000120DD">
              <w:rPr>
                <w:rFonts w:cs="Arial"/>
                <w:szCs w:val="20"/>
                <w:lang w:val="en-GB"/>
              </w:rPr>
              <w:t>eSett's</w:t>
            </w:r>
            <w:proofErr w:type="spellEnd"/>
            <w:r w:rsidRPr="000120DD">
              <w:rPr>
                <w:rFonts w:cs="Arial"/>
                <w:szCs w:val="20"/>
                <w:lang w:val="en-GB"/>
              </w:rPr>
              <w:t xml:space="preserve"> bank, provided that the incoming Request for Transfer instruction was available to the Settlement Bank by the deadline (1).</w:t>
            </w:r>
          </w:p>
        </w:tc>
        <w:tc>
          <w:tcPr>
            <w:tcW w:w="1757" w:type="dxa"/>
            <w:shd w:val="clear" w:color="auto" w:fill="auto"/>
          </w:tcPr>
          <w:p w14:paraId="3A02C8FD" w14:textId="77777777" w:rsidR="00D8624C" w:rsidRPr="000120DD" w:rsidRDefault="00D8624C" w:rsidP="00D8624C">
            <w:pPr>
              <w:spacing w:after="0"/>
              <w:rPr>
                <w:rFonts w:cs="Arial"/>
                <w:szCs w:val="20"/>
                <w:lang w:val="en-GB"/>
              </w:rPr>
            </w:pPr>
            <w:r w:rsidRPr="000120DD">
              <w:rPr>
                <w:rFonts w:cs="Arial"/>
                <w:szCs w:val="20"/>
                <w:lang w:val="en-GB"/>
              </w:rPr>
              <w:t>14:45 CET D+0</w:t>
            </w:r>
          </w:p>
        </w:tc>
      </w:tr>
    </w:tbl>
    <w:p w14:paraId="564F82D6" w14:textId="77777777" w:rsidR="00D8624C" w:rsidRPr="000120DD" w:rsidRDefault="00D8624C" w:rsidP="00D8624C">
      <w:pPr>
        <w:rPr>
          <w:rFonts w:cs="Arial"/>
          <w:szCs w:val="20"/>
          <w:lang w:val="en-GB"/>
        </w:rPr>
      </w:pPr>
    </w:p>
    <w:p w14:paraId="435B311F" w14:textId="62669D8E" w:rsidR="00602AFB" w:rsidRPr="000120DD" w:rsidRDefault="005A1785">
      <w:pPr>
        <w:rPr>
          <w:rFonts w:cs="Arial"/>
          <w:szCs w:val="20"/>
          <w:lang w:val="en-GB"/>
        </w:rPr>
      </w:pPr>
      <w:r w:rsidRPr="000120DD">
        <w:rPr>
          <w:rFonts w:cs="Arial"/>
          <w:szCs w:val="20"/>
          <w:lang w:val="en-GB"/>
        </w:rPr>
        <w:t xml:space="preserve">The </w:t>
      </w:r>
      <w:r w:rsidR="00090178" w:rsidRPr="000120DD">
        <w:rPr>
          <w:rFonts w:cs="Arial"/>
          <w:szCs w:val="20"/>
          <w:lang w:val="en-GB"/>
        </w:rPr>
        <w:t xml:space="preserve">Settlement </w:t>
      </w:r>
      <w:r w:rsidRPr="000120DD">
        <w:rPr>
          <w:rFonts w:cs="Arial"/>
          <w:szCs w:val="20"/>
          <w:lang w:val="en-GB"/>
        </w:rPr>
        <w:t xml:space="preserve">Bank shall immediately inform eSett </w:t>
      </w:r>
      <w:r w:rsidR="005C41DC" w:rsidRPr="000120DD">
        <w:rPr>
          <w:rFonts w:cs="Arial"/>
          <w:szCs w:val="20"/>
          <w:lang w:val="en-GB"/>
        </w:rPr>
        <w:t xml:space="preserve">or </w:t>
      </w:r>
      <w:proofErr w:type="spellStart"/>
      <w:r w:rsidR="005C41DC" w:rsidRPr="000120DD">
        <w:rPr>
          <w:rFonts w:cs="Arial"/>
          <w:szCs w:val="20"/>
          <w:lang w:val="en-GB"/>
        </w:rPr>
        <w:t>eSett’s</w:t>
      </w:r>
      <w:proofErr w:type="spellEnd"/>
      <w:r w:rsidR="005C41DC" w:rsidRPr="000120DD">
        <w:rPr>
          <w:rFonts w:cs="Arial"/>
          <w:szCs w:val="20"/>
          <w:lang w:val="en-GB"/>
        </w:rPr>
        <w:t xml:space="preserve"> </w:t>
      </w:r>
      <w:r w:rsidR="00CC0529">
        <w:rPr>
          <w:rFonts w:cs="Arial"/>
          <w:szCs w:val="20"/>
          <w:lang w:val="en-GB"/>
        </w:rPr>
        <w:t>B</w:t>
      </w:r>
      <w:r w:rsidR="005C41DC" w:rsidRPr="000120DD">
        <w:rPr>
          <w:rFonts w:cs="Arial"/>
          <w:szCs w:val="20"/>
          <w:lang w:val="en-GB"/>
        </w:rPr>
        <w:t xml:space="preserve">ank </w:t>
      </w:r>
      <w:r w:rsidRPr="000120DD">
        <w:rPr>
          <w:rFonts w:cs="Arial"/>
          <w:szCs w:val="20"/>
          <w:lang w:val="en-GB"/>
        </w:rPr>
        <w:t xml:space="preserve">if it, due to any reason, is unable to execute a payment from a Cash Account as instructed by eSett. In such situations, the </w:t>
      </w:r>
      <w:r w:rsidR="00602AFB" w:rsidRPr="000120DD">
        <w:rPr>
          <w:rFonts w:cs="Arial"/>
          <w:szCs w:val="20"/>
          <w:lang w:val="en-GB"/>
        </w:rPr>
        <w:t xml:space="preserve">Settlement </w:t>
      </w:r>
      <w:r w:rsidRPr="000120DD">
        <w:rPr>
          <w:rFonts w:cs="Arial"/>
          <w:szCs w:val="20"/>
          <w:lang w:val="en-GB"/>
        </w:rPr>
        <w:t>Bank shall also</w:t>
      </w:r>
      <w:r w:rsidR="005C41DC" w:rsidRPr="000120DD">
        <w:rPr>
          <w:rFonts w:cs="Arial"/>
          <w:szCs w:val="20"/>
          <w:lang w:val="en-GB"/>
        </w:rPr>
        <w:t>, to the extent possible,</w:t>
      </w:r>
      <w:r w:rsidRPr="000120DD">
        <w:rPr>
          <w:rFonts w:cs="Arial"/>
          <w:szCs w:val="20"/>
          <w:lang w:val="en-GB"/>
        </w:rPr>
        <w:t xml:space="preserve"> </w:t>
      </w:r>
      <w:r w:rsidR="005C41DC" w:rsidRPr="000120DD">
        <w:rPr>
          <w:rFonts w:cs="Arial"/>
          <w:szCs w:val="20"/>
          <w:lang w:val="en-GB"/>
        </w:rPr>
        <w:t xml:space="preserve">indicate </w:t>
      </w:r>
      <w:r w:rsidRPr="000120DD">
        <w:rPr>
          <w:rFonts w:cs="Arial"/>
          <w:szCs w:val="20"/>
          <w:lang w:val="en-GB"/>
        </w:rPr>
        <w:t xml:space="preserve">the reason why the payment instruction could not be executed. </w:t>
      </w:r>
    </w:p>
    <w:p w14:paraId="1C7842E3" w14:textId="77777777" w:rsidR="005A1785" w:rsidRPr="000120DD" w:rsidRDefault="005A1785" w:rsidP="00D8624C">
      <w:pPr>
        <w:rPr>
          <w:rFonts w:cs="Arial"/>
          <w:szCs w:val="20"/>
          <w:lang w:val="en-GB"/>
        </w:rPr>
      </w:pPr>
    </w:p>
    <w:p w14:paraId="4CAAC306" w14:textId="15B73452" w:rsidR="00D8624C" w:rsidRPr="000120DD" w:rsidRDefault="00897E3E" w:rsidP="00FC08E6">
      <w:pPr>
        <w:keepNext/>
        <w:ind w:left="425" w:hanging="425"/>
        <w:rPr>
          <w:b/>
          <w:sz w:val="22"/>
          <w:lang w:val="en-GB"/>
        </w:rPr>
      </w:pPr>
      <w:r w:rsidRPr="000120DD">
        <w:rPr>
          <w:b/>
          <w:sz w:val="22"/>
          <w:lang w:val="en-GB"/>
        </w:rPr>
        <w:t>2</w:t>
      </w:r>
      <w:r w:rsidRPr="000120DD">
        <w:rPr>
          <w:b/>
          <w:sz w:val="22"/>
          <w:lang w:val="en-GB"/>
        </w:rPr>
        <w:tab/>
      </w:r>
      <w:r w:rsidR="00090178" w:rsidRPr="000120DD">
        <w:rPr>
          <w:b/>
          <w:sz w:val="22"/>
          <w:lang w:val="en-GB"/>
        </w:rPr>
        <w:t xml:space="preserve">Reporting of Balances and Transactions on the </w:t>
      </w:r>
      <w:r w:rsidR="00C87E26">
        <w:rPr>
          <w:b/>
          <w:sz w:val="22"/>
          <w:lang w:val="en-GB"/>
        </w:rPr>
        <w:t xml:space="preserve">Cash Account </w:t>
      </w:r>
      <w:r w:rsidR="00276304">
        <w:rPr>
          <w:b/>
          <w:sz w:val="22"/>
          <w:lang w:val="en-GB"/>
        </w:rPr>
        <w:t xml:space="preserve">and </w:t>
      </w:r>
      <w:r w:rsidR="00090178" w:rsidRPr="000120DD">
        <w:rPr>
          <w:b/>
          <w:sz w:val="22"/>
          <w:lang w:val="en-GB"/>
        </w:rPr>
        <w:t>Cash</w:t>
      </w:r>
      <w:r w:rsidR="00C87E26">
        <w:rPr>
          <w:b/>
          <w:sz w:val="22"/>
          <w:lang w:val="en-GB"/>
        </w:rPr>
        <w:t xml:space="preserve"> Collateral</w:t>
      </w:r>
      <w:r w:rsidR="00090178" w:rsidRPr="000120DD">
        <w:rPr>
          <w:b/>
          <w:sz w:val="22"/>
          <w:lang w:val="en-GB"/>
        </w:rPr>
        <w:t xml:space="preserve"> Account</w:t>
      </w:r>
    </w:p>
    <w:p w14:paraId="4E089EBC" w14:textId="4198EF06" w:rsidR="00D8624C" w:rsidRPr="000120DD" w:rsidRDefault="00090178" w:rsidP="00D8624C">
      <w:pPr>
        <w:rPr>
          <w:rFonts w:cs="Arial"/>
          <w:szCs w:val="20"/>
          <w:lang w:val="en-GB"/>
        </w:rPr>
      </w:pPr>
      <w:proofErr w:type="gramStart"/>
      <w:r w:rsidRPr="000120DD">
        <w:rPr>
          <w:rFonts w:cs="Arial"/>
          <w:szCs w:val="20"/>
          <w:lang w:val="en-GB"/>
        </w:rPr>
        <w:t>For the purpose of</w:t>
      </w:r>
      <w:proofErr w:type="gramEnd"/>
      <w:r w:rsidRPr="000120DD">
        <w:rPr>
          <w:rFonts w:cs="Arial"/>
          <w:szCs w:val="20"/>
          <w:lang w:val="en-GB"/>
        </w:rPr>
        <w:t xml:space="preserve"> collateral monitoring and ensuring orderly settlement of the Account Holders’ payable amounts, eSett needs to have up to date information about the balances and transactions on the Account Holders’</w:t>
      </w:r>
      <w:r w:rsidR="00E621D8" w:rsidRPr="000120DD">
        <w:rPr>
          <w:rFonts w:cs="Arial"/>
          <w:szCs w:val="20"/>
          <w:lang w:val="en-GB"/>
        </w:rPr>
        <w:t xml:space="preserve"> </w:t>
      </w:r>
      <w:r w:rsidR="00C87E26">
        <w:rPr>
          <w:rFonts w:cs="Arial"/>
          <w:szCs w:val="20"/>
          <w:lang w:val="en-GB"/>
        </w:rPr>
        <w:t>Cash Acco</w:t>
      </w:r>
      <w:r w:rsidR="00124B3D">
        <w:rPr>
          <w:rFonts w:cs="Arial"/>
          <w:szCs w:val="20"/>
          <w:lang w:val="en-GB"/>
        </w:rPr>
        <w:t>u</w:t>
      </w:r>
      <w:r w:rsidR="00C87E26">
        <w:rPr>
          <w:rFonts w:cs="Arial"/>
          <w:szCs w:val="20"/>
          <w:lang w:val="en-GB"/>
        </w:rPr>
        <w:t>nts</w:t>
      </w:r>
      <w:r w:rsidR="00276304">
        <w:rPr>
          <w:rFonts w:cs="Arial"/>
          <w:szCs w:val="20"/>
          <w:lang w:val="en-GB"/>
        </w:rPr>
        <w:t xml:space="preserve"> and </w:t>
      </w:r>
      <w:r w:rsidRPr="000120DD">
        <w:rPr>
          <w:rFonts w:cs="Arial"/>
          <w:szCs w:val="20"/>
          <w:lang w:val="en-GB"/>
        </w:rPr>
        <w:t>Cash</w:t>
      </w:r>
      <w:r w:rsidR="00C87E26">
        <w:rPr>
          <w:rFonts w:cs="Arial"/>
          <w:szCs w:val="20"/>
          <w:lang w:val="en-GB"/>
        </w:rPr>
        <w:t xml:space="preserve"> Collateral</w:t>
      </w:r>
      <w:r w:rsidRPr="000120DD">
        <w:rPr>
          <w:rFonts w:cs="Arial"/>
          <w:szCs w:val="20"/>
          <w:lang w:val="en-GB"/>
        </w:rPr>
        <w:t xml:space="preserve"> Accounts</w:t>
      </w:r>
      <w:r w:rsidR="00124B3D">
        <w:rPr>
          <w:rFonts w:cs="Arial"/>
          <w:szCs w:val="20"/>
          <w:lang w:val="en-GB"/>
        </w:rPr>
        <w:t xml:space="preserve"> (if such account is agreed to</w:t>
      </w:r>
      <w:r w:rsidR="00124B3D" w:rsidRPr="00F349C6">
        <w:rPr>
          <w:lang w:val="en-US"/>
        </w:rPr>
        <w:t xml:space="preserve"> </w:t>
      </w:r>
      <w:r w:rsidR="00124B3D" w:rsidRPr="00124B3D">
        <w:rPr>
          <w:rFonts w:cs="Arial"/>
          <w:szCs w:val="20"/>
          <w:lang w:val="en-GB"/>
        </w:rPr>
        <w:t xml:space="preserve">be </w:t>
      </w:r>
      <w:r w:rsidR="00F349C6">
        <w:rPr>
          <w:rFonts w:cs="Arial"/>
          <w:szCs w:val="20"/>
          <w:lang w:val="en-GB"/>
        </w:rPr>
        <w:t>used as collateral under</w:t>
      </w:r>
      <w:r w:rsidR="00124B3D" w:rsidRPr="00124B3D">
        <w:rPr>
          <w:rFonts w:cs="Arial"/>
          <w:szCs w:val="20"/>
          <w:lang w:val="en-GB"/>
        </w:rPr>
        <w:t xml:space="preserve"> the Non- Pledged Cash Account and Cash Collateral Agreement)</w:t>
      </w:r>
      <w:r w:rsidRPr="000120DD">
        <w:rPr>
          <w:rFonts w:cs="Arial"/>
          <w:szCs w:val="20"/>
          <w:lang w:val="en-GB"/>
        </w:rPr>
        <w:t>.</w:t>
      </w:r>
    </w:p>
    <w:p w14:paraId="703C3F19" w14:textId="33FED965" w:rsidR="001421F9" w:rsidRDefault="00090178" w:rsidP="00D8624C">
      <w:pPr>
        <w:rPr>
          <w:rFonts w:cs="Arial"/>
          <w:szCs w:val="20"/>
          <w:lang w:val="en-GB"/>
        </w:rPr>
      </w:pPr>
      <w:r w:rsidRPr="000120DD">
        <w:rPr>
          <w:rFonts w:cs="Arial"/>
          <w:szCs w:val="20"/>
          <w:lang w:val="en-GB"/>
        </w:rPr>
        <w:t xml:space="preserve">The Settlement Bank shall make daily end-of-day transaction and balance reports on the Account Holders’ </w:t>
      </w:r>
      <w:r w:rsidR="00C87E26">
        <w:rPr>
          <w:rFonts w:cs="Arial"/>
          <w:szCs w:val="20"/>
          <w:lang w:val="en-GB"/>
        </w:rPr>
        <w:t>Cash Accounts</w:t>
      </w:r>
      <w:r w:rsidR="00276304">
        <w:rPr>
          <w:rFonts w:cs="Arial"/>
          <w:szCs w:val="20"/>
          <w:lang w:val="en-GB"/>
        </w:rPr>
        <w:t xml:space="preserve"> and </w:t>
      </w:r>
      <w:r w:rsidRPr="000120DD">
        <w:rPr>
          <w:rFonts w:cs="Arial"/>
          <w:szCs w:val="20"/>
          <w:lang w:val="en-GB"/>
        </w:rPr>
        <w:t xml:space="preserve">Cash </w:t>
      </w:r>
      <w:r w:rsidR="00C87E26">
        <w:rPr>
          <w:rFonts w:cs="Arial"/>
          <w:szCs w:val="20"/>
          <w:lang w:val="en-GB"/>
        </w:rPr>
        <w:t xml:space="preserve">Collateral </w:t>
      </w:r>
      <w:r w:rsidRPr="000120DD">
        <w:rPr>
          <w:rFonts w:cs="Arial"/>
          <w:szCs w:val="20"/>
          <w:lang w:val="en-GB"/>
        </w:rPr>
        <w:t xml:space="preserve">Accounts </w:t>
      </w:r>
      <w:r w:rsidRPr="00CB04F4">
        <w:rPr>
          <w:rFonts w:cs="Arial"/>
          <w:szCs w:val="20"/>
          <w:lang w:val="en-GB"/>
        </w:rPr>
        <w:t xml:space="preserve">available to eSett in the MT940 format defined by SWIFT. The </w:t>
      </w:r>
      <w:r w:rsidR="00E90EA4" w:rsidRPr="00CB04F4">
        <w:rPr>
          <w:rFonts w:cs="Arial"/>
          <w:szCs w:val="20"/>
          <w:lang w:val="en-GB"/>
        </w:rPr>
        <w:t xml:space="preserve">Settlement Bank shall transfer the </w:t>
      </w:r>
      <w:r w:rsidRPr="00CB04F4">
        <w:rPr>
          <w:rFonts w:cs="Arial"/>
          <w:szCs w:val="20"/>
          <w:lang w:val="en-GB"/>
        </w:rPr>
        <w:t xml:space="preserve">MT940 reports </w:t>
      </w:r>
      <w:r w:rsidR="00E90EA4" w:rsidRPr="00CB04F4">
        <w:rPr>
          <w:rFonts w:cs="Arial"/>
          <w:szCs w:val="20"/>
          <w:lang w:val="en-GB"/>
        </w:rPr>
        <w:t xml:space="preserve">to </w:t>
      </w:r>
      <w:proofErr w:type="spellStart"/>
      <w:r w:rsidR="00E90EA4" w:rsidRPr="00CB04F4">
        <w:rPr>
          <w:rFonts w:cs="Arial"/>
          <w:szCs w:val="20"/>
          <w:lang w:val="en-GB"/>
        </w:rPr>
        <w:t>eSett’s</w:t>
      </w:r>
      <w:proofErr w:type="spellEnd"/>
      <w:r w:rsidR="00E90EA4" w:rsidRPr="00CB04F4">
        <w:rPr>
          <w:rFonts w:cs="Arial"/>
          <w:szCs w:val="20"/>
          <w:lang w:val="en-GB"/>
        </w:rPr>
        <w:t xml:space="preserve"> Bank through the SWIFT network </w:t>
      </w:r>
      <w:r w:rsidR="001421F9" w:rsidRPr="00CB04F4">
        <w:rPr>
          <w:rFonts w:cs="Arial"/>
          <w:szCs w:val="20"/>
          <w:lang w:val="en-GB"/>
        </w:rPr>
        <w:t xml:space="preserve">by 5:30 am CET each banking day of the Settlement Bank </w:t>
      </w:r>
      <w:r w:rsidR="00E90EA4" w:rsidRPr="00CB04F4">
        <w:rPr>
          <w:rFonts w:cs="Arial"/>
          <w:szCs w:val="20"/>
          <w:lang w:val="en-GB"/>
        </w:rPr>
        <w:t>and</w:t>
      </w:r>
      <w:r w:rsidR="00E90EA4">
        <w:rPr>
          <w:rFonts w:cs="Arial"/>
          <w:szCs w:val="20"/>
          <w:lang w:val="en-GB"/>
        </w:rPr>
        <w:t xml:space="preserve"> eSett shall</w:t>
      </w:r>
      <w:r w:rsidRPr="000120DD">
        <w:rPr>
          <w:rFonts w:cs="Arial"/>
          <w:szCs w:val="20"/>
          <w:lang w:val="en-GB"/>
        </w:rPr>
        <w:t xml:space="preserve"> retrieve</w:t>
      </w:r>
      <w:r w:rsidR="00E90EA4">
        <w:rPr>
          <w:rFonts w:cs="Arial"/>
          <w:szCs w:val="20"/>
          <w:lang w:val="en-GB"/>
        </w:rPr>
        <w:t xml:space="preserve"> the reports</w:t>
      </w:r>
      <w:r w:rsidRPr="000120DD">
        <w:rPr>
          <w:rFonts w:cs="Arial"/>
          <w:szCs w:val="20"/>
          <w:lang w:val="en-GB"/>
        </w:rPr>
        <w:t xml:space="preserve"> from </w:t>
      </w:r>
      <w:proofErr w:type="spellStart"/>
      <w:r w:rsidRPr="000120DD">
        <w:rPr>
          <w:rFonts w:cs="Arial"/>
          <w:szCs w:val="20"/>
          <w:lang w:val="en-GB"/>
        </w:rPr>
        <w:t>eSett’s</w:t>
      </w:r>
      <w:proofErr w:type="spellEnd"/>
      <w:r w:rsidRPr="000120DD">
        <w:rPr>
          <w:rFonts w:cs="Arial"/>
          <w:szCs w:val="20"/>
          <w:lang w:val="en-GB"/>
        </w:rPr>
        <w:t xml:space="preserve"> </w:t>
      </w:r>
      <w:r w:rsidR="001421F9">
        <w:rPr>
          <w:rFonts w:cs="Arial"/>
          <w:szCs w:val="20"/>
          <w:lang w:val="en-GB"/>
        </w:rPr>
        <w:t>B</w:t>
      </w:r>
      <w:r w:rsidRPr="000120DD">
        <w:rPr>
          <w:rFonts w:cs="Arial"/>
          <w:szCs w:val="20"/>
          <w:lang w:val="en-GB"/>
        </w:rPr>
        <w:t xml:space="preserve">ank. </w:t>
      </w:r>
    </w:p>
    <w:p w14:paraId="16216B8A" w14:textId="07A37533" w:rsidR="00D8624C" w:rsidRPr="000120DD" w:rsidRDefault="00090178" w:rsidP="00D8624C">
      <w:pPr>
        <w:rPr>
          <w:rFonts w:cs="Arial"/>
          <w:szCs w:val="20"/>
          <w:lang w:val="en-GB"/>
        </w:rPr>
      </w:pPr>
      <w:r w:rsidRPr="000120DD">
        <w:rPr>
          <w:rFonts w:cs="Arial"/>
          <w:szCs w:val="20"/>
          <w:lang w:val="en-GB"/>
        </w:rPr>
        <w:t xml:space="preserve">In </w:t>
      </w:r>
      <w:proofErr w:type="gramStart"/>
      <w:r w:rsidRPr="000120DD">
        <w:rPr>
          <w:rFonts w:cs="Arial"/>
          <w:szCs w:val="20"/>
          <w:lang w:val="en-GB"/>
        </w:rPr>
        <w:t>addition</w:t>
      </w:r>
      <w:proofErr w:type="gramEnd"/>
      <w:r w:rsidRPr="000120DD">
        <w:rPr>
          <w:rFonts w:cs="Arial"/>
          <w:szCs w:val="20"/>
          <w:lang w:val="en-GB"/>
        </w:rPr>
        <w:t xml:space="preserve"> and when required, the Settlement Bank shall respond to </w:t>
      </w:r>
      <w:proofErr w:type="spellStart"/>
      <w:r w:rsidRPr="000120DD">
        <w:rPr>
          <w:rFonts w:cs="Arial"/>
          <w:szCs w:val="20"/>
          <w:lang w:val="en-GB"/>
        </w:rPr>
        <w:t>eSett’s</w:t>
      </w:r>
      <w:proofErr w:type="spellEnd"/>
      <w:r w:rsidRPr="000120DD">
        <w:rPr>
          <w:rFonts w:cs="Arial"/>
          <w:szCs w:val="20"/>
          <w:lang w:val="en-GB"/>
        </w:rPr>
        <w:t xml:space="preserve"> </w:t>
      </w:r>
      <w:r w:rsidR="00602AFB" w:rsidRPr="000120DD">
        <w:rPr>
          <w:rFonts w:cs="Arial"/>
          <w:szCs w:val="20"/>
          <w:lang w:val="en-GB"/>
        </w:rPr>
        <w:t xml:space="preserve">reasonable </w:t>
      </w:r>
      <w:r w:rsidRPr="000120DD">
        <w:rPr>
          <w:rFonts w:cs="Arial"/>
          <w:szCs w:val="20"/>
          <w:lang w:val="en-GB"/>
        </w:rPr>
        <w:t xml:space="preserve">enquiries concerning intra-day transactions and balances on a </w:t>
      </w:r>
      <w:r w:rsidR="00C87E26">
        <w:rPr>
          <w:rFonts w:cs="Arial"/>
          <w:szCs w:val="20"/>
          <w:lang w:val="en-GB"/>
        </w:rPr>
        <w:t>Cash Account</w:t>
      </w:r>
      <w:r w:rsidR="00276304">
        <w:rPr>
          <w:rFonts w:cs="Arial"/>
          <w:szCs w:val="20"/>
          <w:lang w:val="en-GB"/>
        </w:rPr>
        <w:t xml:space="preserve"> and </w:t>
      </w:r>
      <w:r w:rsidRPr="000120DD">
        <w:rPr>
          <w:rFonts w:cs="Arial"/>
          <w:szCs w:val="20"/>
          <w:lang w:val="en-GB"/>
        </w:rPr>
        <w:t>Cash</w:t>
      </w:r>
      <w:r w:rsidR="00C87E26">
        <w:rPr>
          <w:rFonts w:cs="Arial"/>
          <w:szCs w:val="20"/>
          <w:lang w:val="en-GB"/>
        </w:rPr>
        <w:t xml:space="preserve"> Collateral</w:t>
      </w:r>
      <w:r w:rsidRPr="000120DD">
        <w:rPr>
          <w:rFonts w:cs="Arial"/>
          <w:szCs w:val="20"/>
          <w:lang w:val="en-GB"/>
        </w:rPr>
        <w:t xml:space="preserve"> Account. The Settlement Bank may provide such information in the MT941 format defined by SWIFT</w:t>
      </w:r>
      <w:r w:rsidR="00E621D8" w:rsidRPr="000120DD">
        <w:rPr>
          <w:rFonts w:cs="Arial"/>
          <w:szCs w:val="20"/>
          <w:lang w:val="en-GB"/>
        </w:rPr>
        <w:t>,</w:t>
      </w:r>
      <w:r w:rsidRPr="000120DD">
        <w:rPr>
          <w:rFonts w:cs="Arial"/>
          <w:szCs w:val="20"/>
          <w:lang w:val="en-GB"/>
        </w:rPr>
        <w:t xml:space="preserve"> or </w:t>
      </w:r>
      <w:r w:rsidR="00E621D8" w:rsidRPr="000120DD">
        <w:rPr>
          <w:rFonts w:cs="Arial"/>
          <w:szCs w:val="20"/>
          <w:lang w:val="en-GB"/>
        </w:rPr>
        <w:t>manually</w:t>
      </w:r>
      <w:r w:rsidRPr="000120DD">
        <w:rPr>
          <w:rFonts w:cs="Arial"/>
          <w:szCs w:val="20"/>
          <w:lang w:val="en-GB"/>
        </w:rPr>
        <w:t>.</w:t>
      </w:r>
    </w:p>
    <w:p w14:paraId="1B275B96" w14:textId="77777777" w:rsidR="00D8624C" w:rsidRPr="000120DD" w:rsidRDefault="00D8624C" w:rsidP="00D8624C">
      <w:pPr>
        <w:rPr>
          <w:rFonts w:cs="Arial"/>
          <w:szCs w:val="20"/>
          <w:lang w:val="en-GB"/>
        </w:rPr>
      </w:pPr>
    </w:p>
    <w:p w14:paraId="4FF143C9" w14:textId="7E6D125B" w:rsidR="00D8624C" w:rsidRPr="000120DD" w:rsidRDefault="00897E3E" w:rsidP="00897E3E">
      <w:pPr>
        <w:keepNext/>
        <w:ind w:left="425" w:hanging="425"/>
        <w:rPr>
          <w:b/>
          <w:sz w:val="22"/>
          <w:lang w:val="en-GB"/>
        </w:rPr>
      </w:pPr>
      <w:bookmarkStart w:id="102" w:name="_Hlk90389426"/>
      <w:r w:rsidRPr="000120DD">
        <w:rPr>
          <w:b/>
          <w:sz w:val="22"/>
          <w:lang w:val="en-GB"/>
        </w:rPr>
        <w:t>3</w:t>
      </w:r>
      <w:r w:rsidRPr="000120DD">
        <w:rPr>
          <w:b/>
          <w:sz w:val="22"/>
          <w:lang w:val="en-GB"/>
        </w:rPr>
        <w:tab/>
      </w:r>
      <w:r w:rsidR="00090178" w:rsidRPr="000120DD">
        <w:rPr>
          <w:b/>
          <w:sz w:val="22"/>
          <w:lang w:val="en-GB"/>
        </w:rPr>
        <w:t xml:space="preserve">Release of Excess </w:t>
      </w:r>
      <w:r w:rsidR="00271957" w:rsidRPr="000120DD">
        <w:rPr>
          <w:b/>
          <w:sz w:val="22"/>
          <w:lang w:val="en-GB"/>
        </w:rPr>
        <w:t>Funds</w:t>
      </w:r>
      <w:r w:rsidR="00090178" w:rsidRPr="000120DD">
        <w:rPr>
          <w:b/>
          <w:sz w:val="22"/>
          <w:lang w:val="en-GB"/>
        </w:rPr>
        <w:t xml:space="preserve"> on a Cash </w:t>
      </w:r>
      <w:r w:rsidR="00124B3D">
        <w:rPr>
          <w:b/>
          <w:sz w:val="22"/>
          <w:lang w:val="en-GB"/>
        </w:rPr>
        <w:t xml:space="preserve">Collateral </w:t>
      </w:r>
      <w:r w:rsidR="00090178" w:rsidRPr="000120DD">
        <w:rPr>
          <w:b/>
          <w:sz w:val="22"/>
          <w:lang w:val="en-GB"/>
        </w:rPr>
        <w:t>Account</w:t>
      </w:r>
    </w:p>
    <w:bookmarkEnd w:id="102"/>
    <w:p w14:paraId="75C25BFE" w14:textId="19D053D7" w:rsidR="00D8624C" w:rsidRPr="000120DD" w:rsidRDefault="00090178" w:rsidP="00D8624C">
      <w:pPr>
        <w:rPr>
          <w:rFonts w:cs="Arial"/>
          <w:szCs w:val="20"/>
          <w:lang w:val="en-GB"/>
        </w:rPr>
      </w:pPr>
      <w:r w:rsidRPr="000120DD">
        <w:rPr>
          <w:rFonts w:cs="Arial"/>
          <w:szCs w:val="20"/>
          <w:lang w:val="en-GB"/>
        </w:rPr>
        <w:t>If the balance on a Cash</w:t>
      </w:r>
      <w:r w:rsidR="00124B3D">
        <w:rPr>
          <w:rFonts w:cs="Arial"/>
          <w:szCs w:val="20"/>
          <w:lang w:val="en-GB"/>
        </w:rPr>
        <w:t xml:space="preserve"> Collateral</w:t>
      </w:r>
      <w:r w:rsidRPr="000120DD">
        <w:rPr>
          <w:rFonts w:cs="Arial"/>
          <w:szCs w:val="20"/>
          <w:lang w:val="en-GB"/>
        </w:rPr>
        <w:t xml:space="preserve"> Account</w:t>
      </w:r>
      <w:r w:rsidR="00124B3D">
        <w:rPr>
          <w:rFonts w:cs="Arial"/>
          <w:szCs w:val="20"/>
          <w:lang w:val="en-GB"/>
        </w:rPr>
        <w:t xml:space="preserve"> (if such account is agreed to </w:t>
      </w:r>
      <w:bookmarkStart w:id="103" w:name="_Hlk86759355"/>
      <w:r w:rsidR="00124B3D">
        <w:rPr>
          <w:rFonts w:cs="Arial"/>
          <w:szCs w:val="20"/>
          <w:lang w:val="en-GB"/>
        </w:rPr>
        <w:t xml:space="preserve">be in the scope of </w:t>
      </w:r>
      <w:r w:rsidR="00124B3D" w:rsidRPr="00124B3D">
        <w:rPr>
          <w:rFonts w:cs="Arial"/>
          <w:szCs w:val="20"/>
          <w:lang w:val="en-GB"/>
        </w:rPr>
        <w:t>the Cash Account and Cash Collateral Agreement</w:t>
      </w:r>
      <w:r w:rsidR="00124B3D">
        <w:rPr>
          <w:rFonts w:cs="Arial"/>
          <w:szCs w:val="20"/>
          <w:lang w:val="en-GB"/>
        </w:rPr>
        <w:t>)</w:t>
      </w:r>
      <w:bookmarkEnd w:id="103"/>
      <w:r w:rsidR="00124B3D">
        <w:rPr>
          <w:rFonts w:cs="Arial"/>
          <w:szCs w:val="20"/>
          <w:lang w:val="en-GB"/>
        </w:rPr>
        <w:t xml:space="preserve"> </w:t>
      </w:r>
      <w:r w:rsidRPr="000120DD">
        <w:rPr>
          <w:rFonts w:cs="Arial"/>
          <w:szCs w:val="20"/>
          <w:lang w:val="en-GB"/>
        </w:rPr>
        <w:t>is higher than what is necessary for the BRP</w:t>
      </w:r>
      <w:r w:rsidR="009B3BDE">
        <w:rPr>
          <w:rFonts w:cs="Arial"/>
          <w:szCs w:val="20"/>
          <w:lang w:val="en-GB"/>
        </w:rPr>
        <w:t xml:space="preserve"> or the BSP</w:t>
      </w:r>
      <w:r w:rsidRPr="000120DD">
        <w:rPr>
          <w:rFonts w:cs="Arial"/>
          <w:szCs w:val="20"/>
          <w:lang w:val="en-GB"/>
        </w:rPr>
        <w:t xml:space="preserve"> to meet the Collateral Requirement and any other requirement specified by eSett in accordance with the Imbalance Settlement Agreement, the Account Holder may request from eSett that the balance in excess of the aforementioned requirements (</w:t>
      </w:r>
      <w:r w:rsidR="0038081B">
        <w:rPr>
          <w:rFonts w:cs="Arial"/>
          <w:szCs w:val="20"/>
          <w:lang w:val="en-GB"/>
        </w:rPr>
        <w:t>“</w:t>
      </w:r>
      <w:r w:rsidRPr="000120DD">
        <w:rPr>
          <w:rFonts w:cs="Arial"/>
          <w:szCs w:val="20"/>
          <w:lang w:val="en-GB"/>
        </w:rPr>
        <w:t xml:space="preserve">Excess </w:t>
      </w:r>
      <w:r w:rsidR="00271957" w:rsidRPr="000120DD">
        <w:rPr>
          <w:rFonts w:cs="Arial"/>
          <w:szCs w:val="20"/>
          <w:lang w:val="en-GB"/>
        </w:rPr>
        <w:t>Funds</w:t>
      </w:r>
      <w:r w:rsidR="0038081B">
        <w:rPr>
          <w:rFonts w:cs="Arial"/>
          <w:szCs w:val="20"/>
          <w:lang w:val="en-GB"/>
        </w:rPr>
        <w:t>”</w:t>
      </w:r>
      <w:r w:rsidRPr="000120DD">
        <w:rPr>
          <w:rFonts w:cs="Arial"/>
          <w:szCs w:val="20"/>
          <w:lang w:val="en-GB"/>
        </w:rPr>
        <w:t>) be released from the Cash</w:t>
      </w:r>
      <w:r w:rsidR="00124B3D">
        <w:rPr>
          <w:rFonts w:cs="Arial"/>
          <w:szCs w:val="20"/>
          <w:lang w:val="en-GB"/>
        </w:rPr>
        <w:t xml:space="preserve"> Collateral</w:t>
      </w:r>
      <w:r w:rsidRPr="000120DD">
        <w:rPr>
          <w:rFonts w:cs="Arial"/>
          <w:szCs w:val="20"/>
          <w:lang w:val="en-GB"/>
        </w:rPr>
        <w:t xml:space="preserve"> Account. </w:t>
      </w:r>
    </w:p>
    <w:p w14:paraId="3C5027A5" w14:textId="26B153E7" w:rsidR="00D8624C" w:rsidRDefault="00090178" w:rsidP="0055600D">
      <w:pPr>
        <w:spacing w:after="200"/>
        <w:rPr>
          <w:rFonts w:cs="Arial"/>
          <w:szCs w:val="20"/>
          <w:lang w:val="en-GB"/>
        </w:rPr>
      </w:pPr>
      <w:r w:rsidRPr="00CB04F4">
        <w:rPr>
          <w:rFonts w:cs="Arial"/>
          <w:szCs w:val="20"/>
          <w:lang w:val="en-GB"/>
        </w:rPr>
        <w:t xml:space="preserve">Upon the receipt of a valid request to release Excess </w:t>
      </w:r>
      <w:r w:rsidR="00271957" w:rsidRPr="00CB04F4">
        <w:rPr>
          <w:rFonts w:cs="Arial"/>
          <w:szCs w:val="20"/>
          <w:lang w:val="en-GB"/>
        </w:rPr>
        <w:t>Funds</w:t>
      </w:r>
      <w:r w:rsidRPr="00CB04F4">
        <w:rPr>
          <w:rFonts w:cs="Arial"/>
          <w:szCs w:val="20"/>
          <w:lang w:val="en-GB"/>
        </w:rPr>
        <w:t xml:space="preserve">, eSett will </w:t>
      </w:r>
      <w:r w:rsidR="00CB04F4" w:rsidRPr="00CB04F4">
        <w:rPr>
          <w:rFonts w:cs="Arial"/>
          <w:szCs w:val="20"/>
          <w:lang w:val="en-GB"/>
        </w:rPr>
        <w:t xml:space="preserve">send </w:t>
      </w:r>
      <w:r w:rsidR="00C24EB3">
        <w:rPr>
          <w:rFonts w:cs="Arial"/>
          <w:szCs w:val="20"/>
          <w:lang w:val="en-GB"/>
        </w:rPr>
        <w:t>a</w:t>
      </w:r>
      <w:r w:rsidR="0042200A">
        <w:rPr>
          <w:rFonts w:cs="Arial"/>
          <w:szCs w:val="20"/>
          <w:lang w:val="en-GB"/>
        </w:rPr>
        <w:t>n</w:t>
      </w:r>
      <w:r w:rsidR="00C24EB3">
        <w:rPr>
          <w:rFonts w:cs="Arial"/>
          <w:szCs w:val="20"/>
          <w:lang w:val="en-GB"/>
        </w:rPr>
        <w:t xml:space="preserve"> MT101 message specified by SWIFT through the SWIFT network or </w:t>
      </w:r>
      <w:r w:rsidR="00CB04F4" w:rsidRPr="00CB04F4">
        <w:rPr>
          <w:rFonts w:cs="Arial"/>
          <w:szCs w:val="20"/>
          <w:lang w:val="en-GB"/>
        </w:rPr>
        <w:t xml:space="preserve">an email to the </w:t>
      </w:r>
      <w:r w:rsidRPr="00CB04F4">
        <w:rPr>
          <w:rFonts w:cs="Arial"/>
          <w:szCs w:val="20"/>
          <w:lang w:val="en-GB"/>
        </w:rPr>
        <w:t xml:space="preserve">Settlement Bank to </w:t>
      </w:r>
      <w:r w:rsidR="00CB04F4" w:rsidRPr="00CB04F4">
        <w:rPr>
          <w:rFonts w:cs="Arial"/>
          <w:szCs w:val="20"/>
          <w:lang w:val="en-GB"/>
        </w:rPr>
        <w:t xml:space="preserve">instruct the Settlement Bank to make the </w:t>
      </w:r>
      <w:r w:rsidRPr="00CB04F4">
        <w:rPr>
          <w:rFonts w:cs="Arial"/>
          <w:szCs w:val="20"/>
          <w:lang w:val="en-GB"/>
        </w:rPr>
        <w:t xml:space="preserve">Excess Balance </w:t>
      </w:r>
      <w:r w:rsidR="00CB04F4" w:rsidRPr="00CB04F4">
        <w:rPr>
          <w:rFonts w:cs="Arial"/>
          <w:szCs w:val="20"/>
          <w:lang w:val="en-GB"/>
        </w:rPr>
        <w:t xml:space="preserve">available to the Account Holder. The Settlement Bank shall then transfer the Excess Balance to </w:t>
      </w:r>
      <w:r w:rsidRPr="00CB04F4">
        <w:rPr>
          <w:rFonts w:cs="Arial"/>
          <w:szCs w:val="20"/>
          <w:lang w:val="en-GB"/>
        </w:rPr>
        <w:t xml:space="preserve">another designated account of the Account Holder. </w:t>
      </w:r>
      <w:r w:rsidR="00271957" w:rsidRPr="00CB04F4">
        <w:rPr>
          <w:rFonts w:cs="Arial"/>
          <w:szCs w:val="20"/>
          <w:lang w:val="en-GB"/>
        </w:rPr>
        <w:t xml:space="preserve">The </w:t>
      </w:r>
      <w:r w:rsidR="00CB04F4" w:rsidRPr="00CB04F4">
        <w:rPr>
          <w:rFonts w:cs="Arial"/>
          <w:szCs w:val="20"/>
          <w:lang w:val="en-GB"/>
        </w:rPr>
        <w:t>account to be used for this purpose shall be agreed between the Account Holder and the Settlement Bank</w:t>
      </w:r>
      <w:r w:rsidRPr="00CB04F4">
        <w:rPr>
          <w:rFonts w:cs="Arial"/>
          <w:szCs w:val="20"/>
          <w:lang w:val="en-GB"/>
        </w:rPr>
        <w:t>.</w:t>
      </w:r>
    </w:p>
    <w:p w14:paraId="540654E6" w14:textId="6190EC8F" w:rsidR="00BD76E2" w:rsidRPr="000120DD" w:rsidRDefault="00BD76E2" w:rsidP="0055600D">
      <w:pPr>
        <w:spacing w:after="200"/>
        <w:rPr>
          <w:rFonts w:cs="Arial"/>
          <w:szCs w:val="20"/>
          <w:lang w:val="en-GB"/>
        </w:rPr>
      </w:pPr>
      <w:r w:rsidRPr="00BD76E2">
        <w:rPr>
          <w:rFonts w:cs="Arial"/>
          <w:szCs w:val="20"/>
          <w:lang w:val="en-GB"/>
        </w:rPr>
        <w:t xml:space="preserve">While it is acknowledged </w:t>
      </w:r>
      <w:r w:rsidRPr="00124B3D">
        <w:rPr>
          <w:rFonts w:cs="Arial"/>
          <w:szCs w:val="20"/>
          <w:lang w:val="en-GB"/>
        </w:rPr>
        <w:t>that any (positive) interest accrued</w:t>
      </w:r>
      <w:r w:rsidRPr="00BD76E2">
        <w:rPr>
          <w:rFonts w:cs="Arial"/>
          <w:szCs w:val="20"/>
          <w:lang w:val="en-GB"/>
        </w:rPr>
        <w:t xml:space="preserve"> to the funds on the </w:t>
      </w:r>
      <w:r w:rsidR="00F94DF5">
        <w:rPr>
          <w:rFonts w:cs="Arial"/>
          <w:szCs w:val="20"/>
          <w:lang w:val="en-GB"/>
        </w:rPr>
        <w:t>Cash Collateral</w:t>
      </w:r>
      <w:r w:rsidRPr="00BD76E2">
        <w:rPr>
          <w:rFonts w:cs="Arial"/>
          <w:szCs w:val="20"/>
          <w:lang w:val="en-GB"/>
        </w:rPr>
        <w:t xml:space="preserve"> Account (if any) is in the scope of the pledge under </w:t>
      </w:r>
      <w:bookmarkStart w:id="104" w:name="_Hlk86759300"/>
      <w:r w:rsidRPr="00BD76E2">
        <w:rPr>
          <w:rFonts w:cs="Arial"/>
          <w:szCs w:val="20"/>
          <w:lang w:val="en-GB"/>
        </w:rPr>
        <w:t>the</w:t>
      </w:r>
      <w:r w:rsidR="00124B3D">
        <w:rPr>
          <w:rFonts w:cs="Arial"/>
          <w:szCs w:val="20"/>
          <w:lang w:val="en-GB"/>
        </w:rPr>
        <w:t xml:space="preserve"> </w:t>
      </w:r>
      <w:r w:rsidRPr="00BD76E2">
        <w:rPr>
          <w:rFonts w:cs="Arial"/>
          <w:szCs w:val="20"/>
          <w:lang w:val="en-GB"/>
        </w:rPr>
        <w:t>Cash Account</w:t>
      </w:r>
      <w:r w:rsidR="00124B3D">
        <w:rPr>
          <w:rFonts w:cs="Arial"/>
          <w:szCs w:val="20"/>
          <w:lang w:val="en-GB"/>
        </w:rPr>
        <w:t xml:space="preserve"> and Cash Collateral</w:t>
      </w:r>
      <w:r w:rsidRPr="00BD76E2">
        <w:rPr>
          <w:rFonts w:cs="Arial"/>
          <w:szCs w:val="20"/>
          <w:lang w:val="en-GB"/>
        </w:rPr>
        <w:t xml:space="preserve"> Agreement </w:t>
      </w:r>
      <w:bookmarkEnd w:id="104"/>
      <w:r w:rsidRPr="00BD76E2">
        <w:rPr>
          <w:rFonts w:cs="Arial"/>
          <w:szCs w:val="20"/>
          <w:lang w:val="en-GB"/>
        </w:rPr>
        <w:t>it is stated for clarity, that the Settlement Bank Agreement or the Cash Account</w:t>
      </w:r>
      <w:r w:rsidR="00124B3D">
        <w:rPr>
          <w:rFonts w:cs="Arial"/>
          <w:szCs w:val="20"/>
          <w:lang w:val="en-GB"/>
        </w:rPr>
        <w:t xml:space="preserve"> and Cash Collateral</w:t>
      </w:r>
      <w:r w:rsidRPr="00BD76E2">
        <w:rPr>
          <w:rFonts w:cs="Arial"/>
          <w:szCs w:val="20"/>
          <w:lang w:val="en-GB"/>
        </w:rPr>
        <w:t xml:space="preserve"> Agreement does not prevent the Settlement Bank from utilising its possible right to set-off accrued negative interest payable by the Account Holder (if any) to the Settlement Bank under the terms and conditions of the </w:t>
      </w:r>
      <w:r w:rsidR="00DD3654" w:rsidRPr="00BD76E2">
        <w:rPr>
          <w:rFonts w:cs="Arial"/>
          <w:szCs w:val="20"/>
          <w:lang w:val="en-GB"/>
        </w:rPr>
        <w:t xml:space="preserve"> </w:t>
      </w:r>
      <w:r w:rsidRPr="00BD76E2">
        <w:rPr>
          <w:rFonts w:cs="Arial"/>
          <w:szCs w:val="20"/>
          <w:lang w:val="en-GB"/>
        </w:rPr>
        <w:t xml:space="preserve">Cash </w:t>
      </w:r>
      <w:r w:rsidR="00DD3654">
        <w:rPr>
          <w:rFonts w:cs="Arial"/>
          <w:szCs w:val="20"/>
          <w:lang w:val="en-GB"/>
        </w:rPr>
        <w:t xml:space="preserve">Collateral </w:t>
      </w:r>
      <w:r w:rsidRPr="00BD76E2">
        <w:rPr>
          <w:rFonts w:cs="Arial"/>
          <w:szCs w:val="20"/>
          <w:lang w:val="en-GB"/>
        </w:rPr>
        <w:t>Account if such negative interest will not be otherwise charged.</w:t>
      </w:r>
    </w:p>
    <w:p w14:paraId="6A0DAEE5" w14:textId="77777777" w:rsidR="00D8624C" w:rsidRPr="001D188E" w:rsidRDefault="00D8624C" w:rsidP="00D8624C">
      <w:pPr>
        <w:autoSpaceDE w:val="0"/>
        <w:autoSpaceDN w:val="0"/>
        <w:adjustRightInd w:val="0"/>
        <w:spacing w:after="0" w:line="240" w:lineRule="auto"/>
        <w:rPr>
          <w:rFonts w:cs="Arial"/>
          <w:color w:val="000000"/>
          <w:szCs w:val="20"/>
          <w:lang w:val="en-US"/>
        </w:rPr>
      </w:pPr>
    </w:p>
    <w:p w14:paraId="29FB6BBF" w14:textId="77777777" w:rsidR="00897E3E" w:rsidRPr="000120DD" w:rsidRDefault="00897E3E">
      <w:pPr>
        <w:spacing w:after="0" w:line="240" w:lineRule="auto"/>
        <w:rPr>
          <w:rFonts w:cs="Arial"/>
          <w:szCs w:val="20"/>
          <w:lang w:val="en-GB"/>
        </w:rPr>
      </w:pPr>
      <w:r w:rsidRPr="000120DD">
        <w:rPr>
          <w:rFonts w:cs="Arial"/>
          <w:szCs w:val="20"/>
          <w:lang w:val="en-GB"/>
        </w:rPr>
        <w:br w:type="page"/>
      </w:r>
    </w:p>
    <w:p w14:paraId="2D614F16" w14:textId="77777777" w:rsidR="00646EAD" w:rsidRPr="000120DD" w:rsidRDefault="00646EAD" w:rsidP="00646EAD">
      <w:pPr>
        <w:rPr>
          <w:rFonts w:cs="Arial"/>
          <w:b/>
          <w:sz w:val="24"/>
          <w:szCs w:val="24"/>
          <w:lang w:val="en-GB"/>
        </w:rPr>
      </w:pPr>
      <w:r w:rsidRPr="000120DD">
        <w:rPr>
          <w:rFonts w:cs="Arial"/>
          <w:b/>
          <w:sz w:val="24"/>
          <w:szCs w:val="24"/>
          <w:lang w:val="en-GB"/>
        </w:rPr>
        <w:lastRenderedPageBreak/>
        <w:t>Appendix 2 – Requirements on Settlement Banks</w:t>
      </w:r>
    </w:p>
    <w:p w14:paraId="0923CA86" w14:textId="1A46656C" w:rsidR="00370901" w:rsidRPr="000120DD" w:rsidRDefault="00370901" w:rsidP="00370901">
      <w:pPr>
        <w:rPr>
          <w:rFonts w:cs="Arial"/>
          <w:szCs w:val="20"/>
          <w:lang w:val="en-GB"/>
        </w:rPr>
      </w:pPr>
      <w:r w:rsidRPr="000120DD">
        <w:rPr>
          <w:rFonts w:cs="Arial"/>
          <w:szCs w:val="20"/>
          <w:lang w:val="en-GB"/>
        </w:rPr>
        <w:t xml:space="preserve">This Appendix describes requirements on Settlement Banks in the Nordic Imbalance Settlement. These requirements may be amended by eSett from time to time. </w:t>
      </w:r>
      <w:r w:rsidR="00710B40" w:rsidRPr="000120DD">
        <w:rPr>
          <w:rFonts w:cs="Arial"/>
          <w:szCs w:val="20"/>
          <w:lang w:val="en-GB"/>
        </w:rPr>
        <w:t xml:space="preserve">Fulfilment </w:t>
      </w:r>
      <w:r w:rsidRPr="000120DD">
        <w:rPr>
          <w:rFonts w:cs="Arial"/>
          <w:szCs w:val="20"/>
          <w:lang w:val="en-GB"/>
        </w:rPr>
        <w:t xml:space="preserve">of these requirements </w:t>
      </w:r>
      <w:r w:rsidR="00710B40" w:rsidRPr="000120DD">
        <w:rPr>
          <w:rFonts w:cs="Arial"/>
          <w:szCs w:val="20"/>
          <w:lang w:val="en-GB"/>
        </w:rPr>
        <w:t xml:space="preserve">by the Bank </w:t>
      </w:r>
      <w:r w:rsidRPr="000120DD">
        <w:rPr>
          <w:rFonts w:cs="Arial"/>
          <w:szCs w:val="20"/>
          <w:lang w:val="en-GB"/>
        </w:rPr>
        <w:t xml:space="preserve">is a prerequisite for eSett to be able to allow the BRPs </w:t>
      </w:r>
      <w:r w:rsidR="00A16D8E">
        <w:rPr>
          <w:rFonts w:cs="Arial"/>
          <w:szCs w:val="20"/>
          <w:lang w:val="en-GB"/>
        </w:rPr>
        <w:t xml:space="preserve">and BSPs </w:t>
      </w:r>
      <w:r w:rsidRPr="000120DD">
        <w:rPr>
          <w:rFonts w:cs="Arial"/>
          <w:szCs w:val="20"/>
          <w:lang w:val="en-GB"/>
        </w:rPr>
        <w:t xml:space="preserve">to use the Bank as their Settlement Bank in the Nordic Imbalance Settlement. </w:t>
      </w:r>
    </w:p>
    <w:p w14:paraId="3D1D2DC1" w14:textId="77777777" w:rsidR="00710B40" w:rsidRPr="000120DD" w:rsidRDefault="00710B40" w:rsidP="00370901">
      <w:pPr>
        <w:rPr>
          <w:rFonts w:cs="Arial"/>
          <w:szCs w:val="20"/>
          <w:lang w:val="en-GB"/>
        </w:rPr>
      </w:pPr>
    </w:p>
    <w:p w14:paraId="23710BFF" w14:textId="77777777" w:rsidR="00370901" w:rsidRPr="000120DD" w:rsidRDefault="00370901" w:rsidP="00370901">
      <w:pPr>
        <w:keepNext/>
        <w:ind w:left="425" w:hanging="425"/>
        <w:rPr>
          <w:b/>
          <w:sz w:val="22"/>
          <w:lang w:val="en-GB"/>
        </w:rPr>
      </w:pPr>
      <w:r w:rsidRPr="000120DD">
        <w:rPr>
          <w:b/>
          <w:sz w:val="22"/>
          <w:lang w:val="en-GB"/>
        </w:rPr>
        <w:t>1</w:t>
      </w:r>
      <w:r w:rsidRPr="000120DD">
        <w:rPr>
          <w:b/>
          <w:sz w:val="22"/>
          <w:lang w:val="en-GB"/>
        </w:rPr>
        <w:tab/>
        <w:t>Operational and technical requirements</w:t>
      </w:r>
    </w:p>
    <w:p w14:paraId="42E60908" w14:textId="77777777" w:rsidR="00370901" w:rsidRPr="000120DD" w:rsidRDefault="00370901" w:rsidP="00D8624C">
      <w:pPr>
        <w:rPr>
          <w:rFonts w:cs="Arial"/>
          <w:szCs w:val="20"/>
          <w:lang w:val="en-GB"/>
        </w:rPr>
      </w:pPr>
      <w:r w:rsidRPr="000120DD">
        <w:rPr>
          <w:rFonts w:cs="Arial"/>
          <w:szCs w:val="20"/>
          <w:lang w:val="en-GB"/>
        </w:rPr>
        <w:t xml:space="preserve">The </w:t>
      </w:r>
      <w:r w:rsidR="00710B40" w:rsidRPr="000120DD">
        <w:rPr>
          <w:rFonts w:cs="Arial"/>
          <w:szCs w:val="20"/>
          <w:lang w:val="en-GB"/>
        </w:rPr>
        <w:t>Settlement B</w:t>
      </w:r>
      <w:r w:rsidRPr="000120DD">
        <w:rPr>
          <w:rFonts w:cs="Arial"/>
          <w:szCs w:val="20"/>
          <w:lang w:val="en-GB"/>
        </w:rPr>
        <w:t xml:space="preserve">ank must be able to consistently operate in accordance with the Operating Procedures in </w:t>
      </w:r>
      <w:r w:rsidRPr="000120DD">
        <w:rPr>
          <w:rFonts w:cs="Arial"/>
          <w:szCs w:val="20"/>
          <w:u w:val="single"/>
          <w:lang w:val="en-GB"/>
        </w:rPr>
        <w:t>Appendix 1</w:t>
      </w:r>
      <w:r w:rsidRPr="000120DD">
        <w:rPr>
          <w:rFonts w:cs="Arial"/>
          <w:szCs w:val="20"/>
          <w:lang w:val="en-GB"/>
        </w:rPr>
        <w:t xml:space="preserve"> and fulfil the technical requirements implied by these Operating Procedures. </w:t>
      </w:r>
    </w:p>
    <w:p w14:paraId="0DF5581E" w14:textId="77777777" w:rsidR="00710B40" w:rsidRPr="000120DD" w:rsidRDefault="00710B40" w:rsidP="00D8624C">
      <w:pPr>
        <w:rPr>
          <w:rFonts w:cs="Arial"/>
          <w:szCs w:val="20"/>
          <w:lang w:val="en-GB"/>
        </w:rPr>
      </w:pPr>
    </w:p>
    <w:p w14:paraId="18423312" w14:textId="77777777" w:rsidR="00370901" w:rsidRPr="000120DD" w:rsidRDefault="00370901" w:rsidP="00370901">
      <w:pPr>
        <w:keepNext/>
        <w:ind w:left="425" w:hanging="425"/>
        <w:rPr>
          <w:b/>
          <w:sz w:val="22"/>
          <w:lang w:val="en-GB"/>
        </w:rPr>
      </w:pPr>
      <w:r w:rsidRPr="000120DD">
        <w:rPr>
          <w:b/>
          <w:sz w:val="22"/>
          <w:lang w:val="en-GB"/>
        </w:rPr>
        <w:t>2</w:t>
      </w:r>
      <w:r w:rsidRPr="000120DD">
        <w:rPr>
          <w:b/>
          <w:sz w:val="22"/>
          <w:lang w:val="en-GB"/>
        </w:rPr>
        <w:tab/>
        <w:t>Contractual requirements</w:t>
      </w:r>
    </w:p>
    <w:p w14:paraId="3EADE78C" w14:textId="77777777" w:rsidR="00710B40" w:rsidRPr="000120DD" w:rsidRDefault="00710B40" w:rsidP="00710B40">
      <w:pPr>
        <w:rPr>
          <w:rFonts w:cs="Arial"/>
          <w:szCs w:val="20"/>
          <w:lang w:val="en-GB"/>
        </w:rPr>
      </w:pPr>
      <w:r w:rsidRPr="000120DD">
        <w:rPr>
          <w:rFonts w:cs="Arial"/>
          <w:szCs w:val="20"/>
          <w:lang w:val="en-GB"/>
        </w:rPr>
        <w:t xml:space="preserve">The Settlement Bank needs to have signed any necessary agreements to enable the processing of transactions and information in accordance with the Operating Procedures in </w:t>
      </w:r>
      <w:r w:rsidRPr="000120DD">
        <w:rPr>
          <w:rFonts w:cs="Arial"/>
          <w:szCs w:val="20"/>
          <w:u w:val="single"/>
          <w:lang w:val="en-GB"/>
        </w:rPr>
        <w:t>Appendix 1</w:t>
      </w:r>
      <w:r w:rsidRPr="000120DD">
        <w:rPr>
          <w:rFonts w:cs="Arial"/>
          <w:szCs w:val="20"/>
          <w:lang w:val="en-GB"/>
        </w:rPr>
        <w:t xml:space="preserve"> including but not limited to</w:t>
      </w:r>
    </w:p>
    <w:p w14:paraId="3098AD91" w14:textId="74D77FF0" w:rsidR="00710B40" w:rsidRPr="000120DD" w:rsidRDefault="00710B40" w:rsidP="00747A28">
      <w:pPr>
        <w:pStyle w:val="ListParagraph"/>
        <w:numPr>
          <w:ilvl w:val="0"/>
          <w:numId w:val="7"/>
        </w:numPr>
        <w:spacing w:before="120" w:after="120"/>
        <w:ind w:left="714" w:hanging="357"/>
        <w:contextualSpacing w:val="0"/>
        <w:rPr>
          <w:rFonts w:cs="Arial"/>
          <w:szCs w:val="20"/>
          <w:lang w:val="en-GB"/>
        </w:rPr>
      </w:pPr>
      <w:r w:rsidRPr="000120DD">
        <w:rPr>
          <w:rFonts w:cs="Arial"/>
          <w:szCs w:val="20"/>
          <w:lang w:val="en-GB"/>
        </w:rPr>
        <w:t xml:space="preserve">Agreement with </w:t>
      </w:r>
      <w:proofErr w:type="spellStart"/>
      <w:r w:rsidRPr="000120DD">
        <w:rPr>
          <w:rFonts w:cs="Arial"/>
          <w:szCs w:val="20"/>
          <w:lang w:val="en-GB"/>
        </w:rPr>
        <w:t>eSett's</w:t>
      </w:r>
      <w:proofErr w:type="spellEnd"/>
      <w:r w:rsidRPr="000120DD">
        <w:rPr>
          <w:rFonts w:cs="Arial"/>
          <w:szCs w:val="20"/>
          <w:lang w:val="en-GB"/>
        </w:rPr>
        <w:t xml:space="preserve"> </w:t>
      </w:r>
      <w:r w:rsidR="002C3E73" w:rsidRPr="000120DD">
        <w:rPr>
          <w:rFonts w:cs="Arial"/>
          <w:szCs w:val="20"/>
          <w:lang w:val="en-GB"/>
        </w:rPr>
        <w:t>B</w:t>
      </w:r>
      <w:r w:rsidRPr="000120DD">
        <w:rPr>
          <w:rFonts w:cs="Arial"/>
          <w:szCs w:val="20"/>
          <w:lang w:val="en-GB"/>
        </w:rPr>
        <w:t xml:space="preserve">ank to enable the execution of Request for Transfer transactions in accordance with </w:t>
      </w:r>
      <w:r w:rsidRPr="000120DD">
        <w:rPr>
          <w:rFonts w:cs="Arial"/>
          <w:szCs w:val="20"/>
          <w:u w:val="single"/>
          <w:lang w:val="en-GB"/>
        </w:rPr>
        <w:t>Appendix 1</w:t>
      </w:r>
    </w:p>
    <w:p w14:paraId="6C4766FE" w14:textId="743B0D5A" w:rsidR="001944A1" w:rsidRPr="000120DD" w:rsidRDefault="00710B40" w:rsidP="00747A28">
      <w:pPr>
        <w:pStyle w:val="ListParagraph"/>
        <w:numPr>
          <w:ilvl w:val="0"/>
          <w:numId w:val="7"/>
        </w:numPr>
        <w:spacing w:before="120" w:after="120"/>
        <w:ind w:left="714" w:hanging="357"/>
        <w:contextualSpacing w:val="0"/>
        <w:rPr>
          <w:rFonts w:cs="Arial"/>
          <w:szCs w:val="20"/>
          <w:lang w:val="en-GB"/>
        </w:rPr>
      </w:pPr>
      <w:r w:rsidRPr="000120DD">
        <w:rPr>
          <w:rFonts w:cs="Arial"/>
          <w:szCs w:val="20"/>
          <w:lang w:val="en-GB"/>
        </w:rPr>
        <w:t xml:space="preserve">Agreements with the Account Holders to enable the execution of Request for Transfer transactions and the reporting of balances and transactions on the Cash Account </w:t>
      </w:r>
      <w:r w:rsidR="0082434B">
        <w:rPr>
          <w:rFonts w:cs="Arial"/>
          <w:szCs w:val="20"/>
          <w:lang w:val="en-GB"/>
        </w:rPr>
        <w:t xml:space="preserve">and Cash Collateral Account </w:t>
      </w:r>
      <w:r w:rsidRPr="000120DD">
        <w:rPr>
          <w:rFonts w:cs="Arial"/>
          <w:szCs w:val="20"/>
          <w:lang w:val="en-GB"/>
        </w:rPr>
        <w:t xml:space="preserve">to eSett in accordance with </w:t>
      </w:r>
      <w:r w:rsidRPr="000120DD">
        <w:rPr>
          <w:rFonts w:cs="Arial"/>
          <w:szCs w:val="20"/>
          <w:u w:val="single"/>
          <w:lang w:val="en-GB"/>
        </w:rPr>
        <w:t>Appendix 1</w:t>
      </w:r>
      <w:r w:rsidR="001944A1" w:rsidRPr="000120DD">
        <w:rPr>
          <w:rFonts w:cs="Arial"/>
          <w:szCs w:val="20"/>
          <w:lang w:val="en-GB"/>
        </w:rPr>
        <w:t xml:space="preserve"> and to enable any other arrangements needed under the Settlement Bank Agreement or its appendices which requires the Account Holders consent under applicable law or due to any other legal basis.</w:t>
      </w:r>
    </w:p>
    <w:p w14:paraId="6552011A" w14:textId="77777777" w:rsidR="00370901" w:rsidRPr="000120DD" w:rsidRDefault="00370901" w:rsidP="00D8624C">
      <w:pPr>
        <w:rPr>
          <w:rFonts w:cs="Arial"/>
          <w:szCs w:val="20"/>
          <w:lang w:val="en-GB"/>
        </w:rPr>
      </w:pPr>
    </w:p>
    <w:p w14:paraId="16011D69" w14:textId="77777777" w:rsidR="00370901" w:rsidRPr="000120DD" w:rsidRDefault="00370901" w:rsidP="00370901">
      <w:pPr>
        <w:keepNext/>
        <w:ind w:left="425" w:hanging="425"/>
        <w:rPr>
          <w:b/>
          <w:sz w:val="22"/>
          <w:lang w:val="en-GB"/>
        </w:rPr>
      </w:pPr>
      <w:r w:rsidRPr="000120DD">
        <w:rPr>
          <w:b/>
          <w:sz w:val="22"/>
          <w:lang w:val="en-GB"/>
        </w:rPr>
        <w:t>3</w:t>
      </w:r>
      <w:r w:rsidRPr="000120DD">
        <w:rPr>
          <w:b/>
          <w:sz w:val="22"/>
          <w:lang w:val="en-GB"/>
        </w:rPr>
        <w:tab/>
        <w:t>Rating requirements</w:t>
      </w:r>
    </w:p>
    <w:p w14:paraId="43D20C40" w14:textId="6E6374E7" w:rsidR="009D28FB" w:rsidRPr="000120DD" w:rsidRDefault="009D28FB" w:rsidP="004F1119">
      <w:pPr>
        <w:spacing w:after="0" w:line="240" w:lineRule="auto"/>
        <w:rPr>
          <w:rFonts w:cs="Arial"/>
          <w:szCs w:val="20"/>
          <w:lang w:val="en-GB"/>
        </w:rPr>
      </w:pPr>
      <w:r w:rsidRPr="000120DD">
        <w:rPr>
          <w:rFonts w:cs="Arial"/>
          <w:szCs w:val="20"/>
          <w:lang w:val="en-GB"/>
        </w:rPr>
        <w:t xml:space="preserve">The </w:t>
      </w:r>
      <w:r w:rsidR="00713E09">
        <w:rPr>
          <w:rFonts w:cs="Arial"/>
          <w:szCs w:val="20"/>
          <w:lang w:val="en-GB"/>
        </w:rPr>
        <w:t>Settlement B</w:t>
      </w:r>
      <w:r w:rsidRPr="000120DD">
        <w:rPr>
          <w:rFonts w:cs="Arial"/>
          <w:szCs w:val="20"/>
          <w:lang w:val="en-GB"/>
        </w:rPr>
        <w:t xml:space="preserve">ank needs to be rated by at least one of the three major rating agencies (Fitch, </w:t>
      </w:r>
      <w:proofErr w:type="gramStart"/>
      <w:r w:rsidRPr="000120DD">
        <w:rPr>
          <w:rFonts w:cs="Arial"/>
          <w:szCs w:val="20"/>
          <w:lang w:val="en-GB"/>
        </w:rPr>
        <w:t>Moody's</w:t>
      </w:r>
      <w:proofErr w:type="gramEnd"/>
      <w:r w:rsidRPr="000120DD">
        <w:rPr>
          <w:rFonts w:cs="Arial"/>
          <w:szCs w:val="20"/>
          <w:lang w:val="en-GB"/>
        </w:rPr>
        <w:t xml:space="preserve"> or Standard &amp; Poor's) and the rating must be on at least the following level:</w:t>
      </w:r>
    </w:p>
    <w:p w14:paraId="6C2CDB8C" w14:textId="77777777" w:rsidR="004F1119" w:rsidRPr="000120DD" w:rsidRDefault="004F1119" w:rsidP="004F1119">
      <w:pPr>
        <w:spacing w:after="0" w:line="240" w:lineRule="auto"/>
        <w:rPr>
          <w:rFonts w:cs="Arial"/>
          <w:szCs w:val="20"/>
          <w:lang w:val="en-GB"/>
        </w:rPr>
      </w:pPr>
    </w:p>
    <w:p w14:paraId="0FEF8412" w14:textId="324A0A22" w:rsidR="009D28FB" w:rsidRPr="000120DD" w:rsidRDefault="009D28FB" w:rsidP="00747A28">
      <w:pPr>
        <w:pStyle w:val="ListParagraph"/>
        <w:numPr>
          <w:ilvl w:val="0"/>
          <w:numId w:val="7"/>
        </w:numPr>
        <w:spacing w:before="120" w:after="120"/>
        <w:ind w:left="714" w:hanging="357"/>
        <w:contextualSpacing w:val="0"/>
        <w:rPr>
          <w:rFonts w:cs="Arial"/>
          <w:szCs w:val="20"/>
          <w:lang w:val="en-GB"/>
        </w:rPr>
      </w:pPr>
      <w:r w:rsidRPr="000120DD">
        <w:rPr>
          <w:rFonts w:cs="Arial"/>
          <w:szCs w:val="20"/>
          <w:lang w:val="en-GB"/>
        </w:rPr>
        <w:t xml:space="preserve">Standard &amp; Poor's: long term rating </w:t>
      </w:r>
      <w:r w:rsidR="0038081B">
        <w:rPr>
          <w:rFonts w:cs="Arial"/>
          <w:szCs w:val="20"/>
          <w:lang w:val="en-GB"/>
        </w:rPr>
        <w:t>“</w:t>
      </w:r>
      <w:r w:rsidRPr="000120DD">
        <w:rPr>
          <w:rFonts w:cs="Arial"/>
          <w:szCs w:val="20"/>
          <w:lang w:val="en-GB"/>
        </w:rPr>
        <w:t>A</w:t>
      </w:r>
      <w:r w:rsidR="004C7B43">
        <w:rPr>
          <w:rFonts w:cs="Arial"/>
          <w:szCs w:val="20"/>
          <w:lang w:val="en-GB"/>
        </w:rPr>
        <w:t>-</w:t>
      </w:r>
      <w:r w:rsidR="0038081B">
        <w:rPr>
          <w:rFonts w:cs="Arial"/>
          <w:szCs w:val="20"/>
          <w:lang w:val="en-GB"/>
        </w:rPr>
        <w:t>”</w:t>
      </w:r>
    </w:p>
    <w:p w14:paraId="72AA63E7" w14:textId="64605DDD" w:rsidR="009D28FB" w:rsidRPr="000120DD" w:rsidRDefault="009D28FB" w:rsidP="00747A28">
      <w:pPr>
        <w:pStyle w:val="ListParagraph"/>
        <w:numPr>
          <w:ilvl w:val="0"/>
          <w:numId w:val="7"/>
        </w:numPr>
        <w:spacing w:before="120" w:after="120"/>
        <w:ind w:left="714" w:hanging="357"/>
        <w:contextualSpacing w:val="0"/>
        <w:rPr>
          <w:rFonts w:cs="Arial"/>
          <w:szCs w:val="20"/>
          <w:lang w:val="en-GB"/>
        </w:rPr>
      </w:pPr>
      <w:r w:rsidRPr="000120DD">
        <w:rPr>
          <w:rFonts w:cs="Arial"/>
          <w:szCs w:val="20"/>
          <w:lang w:val="en-GB"/>
        </w:rPr>
        <w:t xml:space="preserve">Moody's: long term rating </w:t>
      </w:r>
      <w:r w:rsidR="0038081B">
        <w:rPr>
          <w:rFonts w:cs="Arial"/>
          <w:szCs w:val="20"/>
          <w:lang w:val="en-GB"/>
        </w:rPr>
        <w:t>“</w:t>
      </w:r>
      <w:r w:rsidRPr="000120DD">
        <w:rPr>
          <w:rFonts w:cs="Arial"/>
          <w:szCs w:val="20"/>
          <w:lang w:val="en-GB"/>
        </w:rPr>
        <w:t>A</w:t>
      </w:r>
      <w:r w:rsidR="004C7B43">
        <w:rPr>
          <w:rFonts w:cs="Arial"/>
          <w:szCs w:val="20"/>
          <w:lang w:val="en-GB"/>
        </w:rPr>
        <w:t>3</w:t>
      </w:r>
      <w:r w:rsidR="0038081B">
        <w:rPr>
          <w:rFonts w:cs="Arial"/>
          <w:szCs w:val="20"/>
          <w:lang w:val="en-GB"/>
        </w:rPr>
        <w:t>”</w:t>
      </w:r>
    </w:p>
    <w:p w14:paraId="0DC78C0F" w14:textId="36D7E429" w:rsidR="009D28FB" w:rsidRPr="000120DD" w:rsidRDefault="009D28FB" w:rsidP="00747A28">
      <w:pPr>
        <w:pStyle w:val="ListParagraph"/>
        <w:numPr>
          <w:ilvl w:val="0"/>
          <w:numId w:val="7"/>
        </w:numPr>
        <w:spacing w:before="120" w:after="120"/>
        <w:ind w:left="714" w:hanging="357"/>
        <w:contextualSpacing w:val="0"/>
        <w:rPr>
          <w:rFonts w:cs="Arial"/>
          <w:szCs w:val="20"/>
          <w:lang w:val="en-GB"/>
        </w:rPr>
      </w:pPr>
      <w:r w:rsidRPr="000120DD">
        <w:rPr>
          <w:rFonts w:cs="Arial"/>
          <w:szCs w:val="20"/>
          <w:lang w:val="en-GB"/>
        </w:rPr>
        <w:t xml:space="preserve">Fitch: long term rating </w:t>
      </w:r>
      <w:r w:rsidR="0038081B">
        <w:rPr>
          <w:rFonts w:cs="Arial"/>
          <w:szCs w:val="20"/>
          <w:lang w:val="en-GB"/>
        </w:rPr>
        <w:t>“</w:t>
      </w:r>
      <w:r w:rsidRPr="000120DD">
        <w:rPr>
          <w:rFonts w:cs="Arial"/>
          <w:szCs w:val="20"/>
          <w:lang w:val="en-GB"/>
        </w:rPr>
        <w:t>A</w:t>
      </w:r>
      <w:r w:rsidR="004C7B43">
        <w:rPr>
          <w:rFonts w:cs="Arial"/>
          <w:szCs w:val="20"/>
          <w:lang w:val="en-GB"/>
        </w:rPr>
        <w:t>-</w:t>
      </w:r>
      <w:r w:rsidR="0038081B">
        <w:rPr>
          <w:rFonts w:cs="Arial"/>
          <w:szCs w:val="20"/>
          <w:lang w:val="en-GB"/>
        </w:rPr>
        <w:t>”</w:t>
      </w:r>
      <w:r w:rsidR="00063842" w:rsidRPr="000120DD">
        <w:rPr>
          <w:rFonts w:cs="Arial"/>
          <w:szCs w:val="20"/>
          <w:lang w:val="en-GB"/>
        </w:rPr>
        <w:t>.</w:t>
      </w:r>
    </w:p>
    <w:p w14:paraId="3B54C7BC" w14:textId="77777777" w:rsidR="009D28FB" w:rsidRPr="000120DD" w:rsidRDefault="009D28FB" w:rsidP="004F1119">
      <w:pPr>
        <w:spacing w:after="0" w:line="240" w:lineRule="auto"/>
        <w:ind w:left="1134" w:hanging="567"/>
        <w:rPr>
          <w:rFonts w:cs="Arial"/>
          <w:szCs w:val="20"/>
          <w:lang w:val="en-GB"/>
        </w:rPr>
      </w:pPr>
    </w:p>
    <w:p w14:paraId="3E7F382F" w14:textId="51FA0C75" w:rsidR="00844B57" w:rsidRDefault="00713E09" w:rsidP="00713E09">
      <w:pPr>
        <w:spacing w:after="0" w:line="240" w:lineRule="auto"/>
        <w:rPr>
          <w:rFonts w:cs="Arial"/>
          <w:szCs w:val="20"/>
          <w:lang w:val="en-GB"/>
        </w:rPr>
      </w:pPr>
      <w:r w:rsidRPr="00713E09">
        <w:rPr>
          <w:rFonts w:cs="Arial"/>
          <w:szCs w:val="20"/>
          <w:lang w:val="en-GB"/>
        </w:rPr>
        <w:t xml:space="preserve">If the </w:t>
      </w:r>
      <w:r>
        <w:rPr>
          <w:rFonts w:cs="Arial"/>
          <w:szCs w:val="20"/>
          <w:lang w:val="en-GB"/>
        </w:rPr>
        <w:t>Settlement B</w:t>
      </w:r>
      <w:r w:rsidRPr="000120DD">
        <w:rPr>
          <w:rFonts w:cs="Arial"/>
          <w:szCs w:val="20"/>
          <w:lang w:val="en-GB"/>
        </w:rPr>
        <w:t>ank</w:t>
      </w:r>
      <w:r>
        <w:rPr>
          <w:rFonts w:cs="Arial"/>
          <w:szCs w:val="20"/>
          <w:lang w:val="en-GB"/>
        </w:rPr>
        <w:t xml:space="preserve"> is rated by several agencies, at least </w:t>
      </w:r>
      <w:r w:rsidR="004C7B43">
        <w:rPr>
          <w:rFonts w:cs="Arial"/>
          <w:szCs w:val="20"/>
          <w:lang w:val="en-GB"/>
        </w:rPr>
        <w:t>one</w:t>
      </w:r>
      <w:r>
        <w:rPr>
          <w:rFonts w:cs="Arial"/>
          <w:szCs w:val="20"/>
          <w:lang w:val="en-GB"/>
        </w:rPr>
        <w:t xml:space="preserve"> of the ratings must be on the </w:t>
      </w:r>
      <w:proofErr w:type="gramStart"/>
      <w:r>
        <w:rPr>
          <w:rFonts w:cs="Arial"/>
          <w:szCs w:val="20"/>
          <w:lang w:val="en-GB"/>
        </w:rPr>
        <w:t>aforementioned level</w:t>
      </w:r>
      <w:proofErr w:type="gramEnd"/>
      <w:r>
        <w:rPr>
          <w:rFonts w:cs="Arial"/>
          <w:szCs w:val="20"/>
          <w:lang w:val="en-GB"/>
        </w:rPr>
        <w:t xml:space="preserve"> and the lowest rating must be at least </w:t>
      </w:r>
      <w:r w:rsidRPr="00713E09">
        <w:rPr>
          <w:rFonts w:cs="Arial"/>
          <w:szCs w:val="20"/>
          <w:lang w:val="en-GB"/>
        </w:rPr>
        <w:t>BBB+</w:t>
      </w:r>
      <w:r>
        <w:rPr>
          <w:rFonts w:cs="Arial"/>
          <w:szCs w:val="20"/>
          <w:lang w:val="en-GB"/>
        </w:rPr>
        <w:t xml:space="preserve"> (Fitch, Standard &amp; Poor’s) or </w:t>
      </w:r>
      <w:r w:rsidRPr="00713E09">
        <w:rPr>
          <w:rFonts w:cs="Arial"/>
          <w:szCs w:val="20"/>
          <w:lang w:val="en-GB"/>
        </w:rPr>
        <w:t>Baa1</w:t>
      </w:r>
      <w:r>
        <w:rPr>
          <w:rFonts w:cs="Arial"/>
          <w:szCs w:val="20"/>
          <w:lang w:val="en-GB"/>
        </w:rPr>
        <w:t xml:space="preserve"> (Moody’s).</w:t>
      </w:r>
    </w:p>
    <w:p w14:paraId="00BCCFBB" w14:textId="77777777" w:rsidR="00844B57" w:rsidRDefault="00844B57">
      <w:pPr>
        <w:spacing w:after="0" w:line="240" w:lineRule="auto"/>
        <w:rPr>
          <w:rFonts w:cs="Arial"/>
          <w:szCs w:val="20"/>
          <w:lang w:val="en-GB"/>
        </w:rPr>
      </w:pPr>
      <w:r>
        <w:rPr>
          <w:rFonts w:cs="Arial"/>
          <w:szCs w:val="20"/>
          <w:lang w:val="en-GB"/>
        </w:rPr>
        <w:br w:type="page"/>
      </w:r>
    </w:p>
    <w:p w14:paraId="24473DB4" w14:textId="11C11445" w:rsidR="00844B57" w:rsidRDefault="00844B57" w:rsidP="009C3399">
      <w:pPr>
        <w:rPr>
          <w:rFonts w:cs="Arial"/>
          <w:b/>
          <w:sz w:val="24"/>
          <w:szCs w:val="24"/>
          <w:lang w:val="en-GB"/>
        </w:rPr>
      </w:pPr>
      <w:r>
        <w:rPr>
          <w:rFonts w:cs="Arial"/>
          <w:b/>
          <w:sz w:val="24"/>
          <w:szCs w:val="24"/>
          <w:lang w:val="en-GB"/>
        </w:rPr>
        <w:lastRenderedPageBreak/>
        <w:t>Appendix 3</w:t>
      </w:r>
      <w:r>
        <w:rPr>
          <w:rFonts w:cs="Arial"/>
          <w:b/>
          <w:sz w:val="24"/>
          <w:szCs w:val="24"/>
          <w:lang w:val="en-GB"/>
        </w:rPr>
        <w:tab/>
        <w:t xml:space="preserve"> </w:t>
      </w:r>
      <w:r w:rsidRPr="0052334D">
        <w:rPr>
          <w:rFonts w:cs="Arial"/>
          <w:b/>
          <w:sz w:val="24"/>
          <w:szCs w:val="24"/>
          <w:lang w:val="en-GB"/>
        </w:rPr>
        <w:t>Cash Account and Cash Collateral Agreement</w:t>
      </w:r>
    </w:p>
    <w:sectPr w:rsidR="00844B57" w:rsidSect="00DE197C">
      <w:headerReference w:type="default" r:id="rId26"/>
      <w:pgSz w:w="11906" w:h="16838"/>
      <w:pgMar w:top="1417" w:right="1134" w:bottom="1417"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28A90" w14:textId="77777777" w:rsidR="00F0030B" w:rsidRDefault="00F0030B" w:rsidP="001F10B0">
      <w:pPr>
        <w:spacing w:after="0" w:line="240" w:lineRule="auto"/>
      </w:pPr>
      <w:r>
        <w:separator/>
      </w:r>
    </w:p>
    <w:p w14:paraId="40BA733B" w14:textId="77777777" w:rsidR="00F0030B" w:rsidRDefault="00F0030B"/>
  </w:endnote>
  <w:endnote w:type="continuationSeparator" w:id="0">
    <w:p w14:paraId="6EA9DCB2" w14:textId="77777777" w:rsidR="00F0030B" w:rsidRDefault="00F0030B" w:rsidP="001F10B0">
      <w:pPr>
        <w:spacing w:after="0" w:line="240" w:lineRule="auto"/>
      </w:pPr>
      <w:r>
        <w:continuationSeparator/>
      </w:r>
    </w:p>
    <w:p w14:paraId="05849619" w14:textId="77777777" w:rsidR="00F0030B" w:rsidRDefault="00F0030B"/>
  </w:endnote>
  <w:endnote w:type="continuationNotice" w:id="1">
    <w:p w14:paraId="0346EAF8" w14:textId="77777777" w:rsidR="00F0030B" w:rsidRDefault="00F003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B1C4D" w14:textId="77777777" w:rsidR="00F0030B" w:rsidRDefault="00F0030B" w:rsidP="001F10B0">
      <w:pPr>
        <w:spacing w:after="0" w:line="240" w:lineRule="auto"/>
      </w:pPr>
      <w:r>
        <w:separator/>
      </w:r>
    </w:p>
    <w:p w14:paraId="7259ADA2" w14:textId="77777777" w:rsidR="00F0030B" w:rsidRDefault="00F0030B"/>
  </w:footnote>
  <w:footnote w:type="continuationSeparator" w:id="0">
    <w:p w14:paraId="0E6E200C" w14:textId="77777777" w:rsidR="00F0030B" w:rsidRDefault="00F0030B" w:rsidP="001F10B0">
      <w:pPr>
        <w:spacing w:after="0" w:line="240" w:lineRule="auto"/>
      </w:pPr>
      <w:r>
        <w:continuationSeparator/>
      </w:r>
    </w:p>
    <w:p w14:paraId="31D017BE" w14:textId="77777777" w:rsidR="00F0030B" w:rsidRDefault="00F0030B"/>
  </w:footnote>
  <w:footnote w:type="continuationNotice" w:id="1">
    <w:p w14:paraId="02B3DDB6" w14:textId="77777777" w:rsidR="00F0030B" w:rsidRDefault="00F003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3ED1" w14:textId="77777777" w:rsidR="00602AFB" w:rsidRDefault="005D6042">
    <w:pPr>
      <w:pStyle w:val="Header"/>
      <w:jc w:val="right"/>
    </w:pPr>
    <w:r>
      <w:fldChar w:fldCharType="begin"/>
    </w:r>
    <w:r w:rsidR="00732156">
      <w:instrText xml:space="preserve"> PAGE   \* MERGEFORMAT </w:instrText>
    </w:r>
    <w:r>
      <w:fldChar w:fldCharType="separate"/>
    </w:r>
    <w:r w:rsidR="00D05DFD">
      <w:rPr>
        <w:noProof/>
      </w:rPr>
      <w:t>i</w:t>
    </w:r>
    <w:r>
      <w:rPr>
        <w:noProof/>
      </w:rPr>
      <w:fldChar w:fldCharType="end"/>
    </w:r>
  </w:p>
  <w:p w14:paraId="5F12B49C" w14:textId="77777777" w:rsidR="00602AFB" w:rsidRDefault="00602A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8B9D" w14:textId="6623D9A9" w:rsidR="00602AFB" w:rsidRPr="00B83438" w:rsidRDefault="00602AFB" w:rsidP="00B83438">
    <w:pPr>
      <w:pStyle w:val="Header"/>
      <w:rPr>
        <w:lang w:val="en-GB"/>
      </w:rPr>
    </w:pPr>
    <w:r w:rsidRPr="00526E14">
      <w:rPr>
        <w:sz w:val="16"/>
        <w:szCs w:val="16"/>
        <w:lang w:val="en-GB"/>
      </w:rPr>
      <w:t xml:space="preserve">Settlement Bank Agreement </w:t>
    </w:r>
    <w:r w:rsidR="00526E14" w:rsidRPr="00526E14">
      <w:rPr>
        <w:sz w:val="16"/>
        <w:szCs w:val="16"/>
        <w:lang w:val="en-GB"/>
      </w:rPr>
      <w:t xml:space="preserve">based on </w:t>
    </w:r>
    <w:r w:rsidR="00526E14">
      <w:rPr>
        <w:sz w:val="16"/>
        <w:szCs w:val="16"/>
        <w:lang w:val="en-GB"/>
      </w:rPr>
      <w:t xml:space="preserve">agreement </w:t>
    </w:r>
    <w:r w:rsidR="006D66F7" w:rsidRPr="00526E14">
      <w:rPr>
        <w:sz w:val="16"/>
        <w:szCs w:val="16"/>
        <w:lang w:val="en-GB"/>
      </w:rPr>
      <w:t xml:space="preserve">template dated </w:t>
    </w:r>
    <w:r w:rsidR="00E75DDB">
      <w:rPr>
        <w:sz w:val="16"/>
        <w:szCs w:val="16"/>
        <w:lang w:val="en-GB"/>
      </w:rPr>
      <w:t>6.9</w:t>
    </w:r>
    <w:r w:rsidR="006E6D72">
      <w:rPr>
        <w:sz w:val="16"/>
        <w:szCs w:val="16"/>
        <w:lang w:val="en-GB"/>
      </w:rPr>
      <w:t>.</w:t>
    </w:r>
    <w:r w:rsidR="006E038E">
      <w:rPr>
        <w:sz w:val="16"/>
        <w:szCs w:val="16"/>
        <w:lang w:val="en-GB"/>
      </w:rPr>
      <w:t>202</w:t>
    </w:r>
    <w:r w:rsidR="00E75DDB">
      <w:rPr>
        <w:sz w:val="16"/>
        <w:szCs w:val="16"/>
        <w:lang w:val="en-GB"/>
      </w:rPr>
      <w:t>3</w:t>
    </w:r>
    <w:r w:rsidRPr="00B83438">
      <w:rPr>
        <w:lang w:val="en-GB"/>
      </w:rPr>
      <w:tab/>
    </w:r>
    <w:r w:rsidR="005D6042" w:rsidRPr="00B83438">
      <w:rPr>
        <w:lang w:val="en-GB"/>
      </w:rPr>
      <w:fldChar w:fldCharType="begin"/>
    </w:r>
    <w:r>
      <w:rPr>
        <w:lang w:val="en-GB"/>
      </w:rPr>
      <w:instrText xml:space="preserve"> PAGE   \* MERGEFORMAT </w:instrText>
    </w:r>
    <w:r w:rsidR="005D6042" w:rsidRPr="00B83438">
      <w:rPr>
        <w:lang w:val="en-GB"/>
      </w:rPr>
      <w:fldChar w:fldCharType="separate"/>
    </w:r>
    <w:r w:rsidR="00D05DFD" w:rsidRPr="00D05DFD">
      <w:rPr>
        <w:rFonts w:cs="Arial"/>
        <w:noProof/>
        <w:szCs w:val="20"/>
        <w:lang w:val="en-GB"/>
      </w:rPr>
      <w:t>4</w:t>
    </w:r>
    <w:r w:rsidR="005D6042" w:rsidRPr="00B83438">
      <w:rPr>
        <w:lang w:val="en-GB"/>
      </w:rPr>
      <w:fldChar w:fldCharType="end"/>
    </w:r>
  </w:p>
  <w:p w14:paraId="7E4BBC34" w14:textId="77777777" w:rsidR="00602AFB" w:rsidRPr="005A5095" w:rsidRDefault="00602AFB">
    <w:pPr>
      <w:pStyle w:val="Header"/>
      <w:rPr>
        <w:lang w:val="en-US"/>
      </w:rPr>
    </w:pPr>
  </w:p>
  <w:p w14:paraId="47F33310" w14:textId="77777777" w:rsidR="000C10A6" w:rsidRPr="005A5095" w:rsidRDefault="000C10A6">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C70FA"/>
    <w:multiLevelType w:val="hybridMultilevel"/>
    <w:tmpl w:val="E5964CCA"/>
    <w:lvl w:ilvl="0" w:tplc="B0B81610">
      <w:start w:val="1"/>
      <w:numFmt w:val="lowerLetter"/>
      <w:lvlText w:val="%1)"/>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 w15:restartNumberingAfterBreak="0">
    <w:nsid w:val="1A9C0C48"/>
    <w:multiLevelType w:val="multilevel"/>
    <w:tmpl w:val="D4F076C4"/>
    <w:lvl w:ilvl="0">
      <w:start w:val="1"/>
      <w:numFmt w:val="decimal"/>
      <w:lvlText w:val="%1"/>
      <w:lvlJc w:val="left"/>
      <w:pPr>
        <w:ind w:left="574" w:hanging="432"/>
      </w:pPr>
    </w:lvl>
    <w:lvl w:ilvl="1">
      <w:start w:val="1"/>
      <w:numFmt w:val="decimal"/>
      <w:lvlText w:val="%1.%2"/>
      <w:lvlJc w:val="left"/>
      <w:pPr>
        <w:ind w:left="6530" w:hanging="576"/>
      </w:pPr>
      <w:rPr>
        <w:b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74F4BE2"/>
    <w:multiLevelType w:val="hybridMultilevel"/>
    <w:tmpl w:val="A162C474"/>
    <w:lvl w:ilvl="0" w:tplc="D9BEC934">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107DCA"/>
    <w:multiLevelType w:val="multilevel"/>
    <w:tmpl w:val="091831CE"/>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7A2821"/>
    <w:multiLevelType w:val="multilevel"/>
    <w:tmpl w:val="A42217FC"/>
    <w:name w:val="List"/>
    <w:lvl w:ilvl="0">
      <w:start w:val="1"/>
      <w:numFmt w:val="decimal"/>
      <w:pStyle w:val="ChapterHeading"/>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Letter"/>
      <w:pStyle w:val="Luettelo1"/>
      <w:lvlText w:val="%3)"/>
      <w:lvlJc w:val="left"/>
      <w:pPr>
        <w:ind w:left="2160" w:hanging="360"/>
      </w:pPr>
      <w:rPr>
        <w:rFonts w:hint="default"/>
      </w:rPr>
    </w:lvl>
    <w:lvl w:ilvl="3">
      <w:start w:val="1"/>
      <w:numFmt w:val="bullet"/>
      <w:pStyle w:val="Sublist"/>
      <w:lvlText w:val="−"/>
      <w:lvlJc w:val="left"/>
      <w:pPr>
        <w:ind w:left="2880" w:hanging="360"/>
      </w:pPr>
      <w:rPr>
        <w:rFonts w:ascii="Arial" w:hAnsi="Aria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0BF6718"/>
    <w:multiLevelType w:val="hybridMultilevel"/>
    <w:tmpl w:val="033C969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61B65AC5"/>
    <w:multiLevelType w:val="hybridMultilevel"/>
    <w:tmpl w:val="BC14D634"/>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72D36077"/>
    <w:multiLevelType w:val="hybridMultilevel"/>
    <w:tmpl w:val="25F48F2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7C9C4A4B"/>
    <w:multiLevelType w:val="hybridMultilevel"/>
    <w:tmpl w:val="C1E4F7B2"/>
    <w:lvl w:ilvl="0" w:tplc="297CCF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384739">
    <w:abstractNumId w:val="5"/>
  </w:num>
  <w:num w:numId="2" w16cid:durableId="339476972">
    <w:abstractNumId w:val="4"/>
  </w:num>
  <w:num w:numId="3" w16cid:durableId="366026095">
    <w:abstractNumId w:val="1"/>
  </w:num>
  <w:num w:numId="4" w16cid:durableId="597058437">
    <w:abstractNumId w:val="3"/>
  </w:num>
  <w:num w:numId="5" w16cid:durableId="1077483418">
    <w:abstractNumId w:val="1"/>
    <w:lvlOverride w:ilvl="0">
      <w:startOverride w:val="8"/>
    </w:lvlOverride>
  </w:num>
  <w:num w:numId="6" w16cid:durableId="1519083817">
    <w:abstractNumId w:val="1"/>
    <w:lvlOverride w:ilvl="0">
      <w:startOverride w:val="9"/>
    </w:lvlOverride>
  </w:num>
  <w:num w:numId="7" w16cid:durableId="693073541">
    <w:abstractNumId w:val="8"/>
  </w:num>
  <w:num w:numId="8" w16cid:durableId="143863255">
    <w:abstractNumId w:val="2"/>
  </w:num>
  <w:num w:numId="9" w16cid:durableId="2067216059">
    <w:abstractNumId w:val="2"/>
  </w:num>
  <w:num w:numId="10" w16cid:durableId="2140996996">
    <w:abstractNumId w:val="6"/>
  </w:num>
  <w:num w:numId="11" w16cid:durableId="1172648814">
    <w:abstractNumId w:val="7"/>
  </w:num>
  <w:num w:numId="12" w16cid:durableId="155192144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67B"/>
    <w:rsid w:val="00002230"/>
    <w:rsid w:val="00002DB3"/>
    <w:rsid w:val="00003B78"/>
    <w:rsid w:val="000067B0"/>
    <w:rsid w:val="00007264"/>
    <w:rsid w:val="000120DD"/>
    <w:rsid w:val="00013836"/>
    <w:rsid w:val="000149FB"/>
    <w:rsid w:val="00015D32"/>
    <w:rsid w:val="00020E68"/>
    <w:rsid w:val="0003332D"/>
    <w:rsid w:val="0003387D"/>
    <w:rsid w:val="000358F2"/>
    <w:rsid w:val="0005433E"/>
    <w:rsid w:val="000550F1"/>
    <w:rsid w:val="000562F1"/>
    <w:rsid w:val="00057176"/>
    <w:rsid w:val="00062B45"/>
    <w:rsid w:val="00063842"/>
    <w:rsid w:val="00065452"/>
    <w:rsid w:val="00065CA1"/>
    <w:rsid w:val="00070618"/>
    <w:rsid w:val="000711CD"/>
    <w:rsid w:val="0007370A"/>
    <w:rsid w:val="000777C4"/>
    <w:rsid w:val="00080648"/>
    <w:rsid w:val="000809AC"/>
    <w:rsid w:val="00090178"/>
    <w:rsid w:val="00093002"/>
    <w:rsid w:val="00093BE0"/>
    <w:rsid w:val="00094F15"/>
    <w:rsid w:val="000A500D"/>
    <w:rsid w:val="000A57B4"/>
    <w:rsid w:val="000A6113"/>
    <w:rsid w:val="000A67B1"/>
    <w:rsid w:val="000A72FD"/>
    <w:rsid w:val="000B0D8F"/>
    <w:rsid w:val="000B79E9"/>
    <w:rsid w:val="000C10A6"/>
    <w:rsid w:val="000C308C"/>
    <w:rsid w:val="000D17BB"/>
    <w:rsid w:val="000E06E9"/>
    <w:rsid w:val="000E5E4E"/>
    <w:rsid w:val="000F094D"/>
    <w:rsid w:val="000F3461"/>
    <w:rsid w:val="000F4018"/>
    <w:rsid w:val="000F41C2"/>
    <w:rsid w:val="000F5A97"/>
    <w:rsid w:val="00100C82"/>
    <w:rsid w:val="00101D16"/>
    <w:rsid w:val="00114A49"/>
    <w:rsid w:val="00115141"/>
    <w:rsid w:val="00115D6B"/>
    <w:rsid w:val="001163C4"/>
    <w:rsid w:val="001171D2"/>
    <w:rsid w:val="0012172A"/>
    <w:rsid w:val="0012222E"/>
    <w:rsid w:val="00124B3D"/>
    <w:rsid w:val="0013110D"/>
    <w:rsid w:val="0013209A"/>
    <w:rsid w:val="00132DFD"/>
    <w:rsid w:val="001347BD"/>
    <w:rsid w:val="00135E2B"/>
    <w:rsid w:val="001421F9"/>
    <w:rsid w:val="00142802"/>
    <w:rsid w:val="00143C75"/>
    <w:rsid w:val="00143F69"/>
    <w:rsid w:val="0014528A"/>
    <w:rsid w:val="00151218"/>
    <w:rsid w:val="00151288"/>
    <w:rsid w:val="00156252"/>
    <w:rsid w:val="00161BF0"/>
    <w:rsid w:val="001629F9"/>
    <w:rsid w:val="00165520"/>
    <w:rsid w:val="00165A6F"/>
    <w:rsid w:val="001721F1"/>
    <w:rsid w:val="001726F2"/>
    <w:rsid w:val="00173413"/>
    <w:rsid w:val="00175A42"/>
    <w:rsid w:val="00180A5D"/>
    <w:rsid w:val="00183F5D"/>
    <w:rsid w:val="0018427B"/>
    <w:rsid w:val="00193AD2"/>
    <w:rsid w:val="001944A1"/>
    <w:rsid w:val="00196009"/>
    <w:rsid w:val="00196512"/>
    <w:rsid w:val="00197EEA"/>
    <w:rsid w:val="001A14FF"/>
    <w:rsid w:val="001A41B3"/>
    <w:rsid w:val="001B0E07"/>
    <w:rsid w:val="001B2261"/>
    <w:rsid w:val="001B2FD8"/>
    <w:rsid w:val="001C3173"/>
    <w:rsid w:val="001D14CB"/>
    <w:rsid w:val="001D188E"/>
    <w:rsid w:val="001D3518"/>
    <w:rsid w:val="001D4DFA"/>
    <w:rsid w:val="001D61C1"/>
    <w:rsid w:val="001E1EFF"/>
    <w:rsid w:val="001E2F55"/>
    <w:rsid w:val="001E444F"/>
    <w:rsid w:val="001E74AE"/>
    <w:rsid w:val="001F10B0"/>
    <w:rsid w:val="001F675C"/>
    <w:rsid w:val="001F73C7"/>
    <w:rsid w:val="00202647"/>
    <w:rsid w:val="00203C4C"/>
    <w:rsid w:val="002055D4"/>
    <w:rsid w:val="00206CDC"/>
    <w:rsid w:val="00210772"/>
    <w:rsid w:val="00210AD2"/>
    <w:rsid w:val="0022053E"/>
    <w:rsid w:val="002305FB"/>
    <w:rsid w:val="002422CE"/>
    <w:rsid w:val="002453F6"/>
    <w:rsid w:val="00250CCD"/>
    <w:rsid w:val="00262C44"/>
    <w:rsid w:val="00271957"/>
    <w:rsid w:val="00273D12"/>
    <w:rsid w:val="002742EA"/>
    <w:rsid w:val="0027471A"/>
    <w:rsid w:val="00274B83"/>
    <w:rsid w:val="00275ECF"/>
    <w:rsid w:val="00276304"/>
    <w:rsid w:val="0027660C"/>
    <w:rsid w:val="00281807"/>
    <w:rsid w:val="00282273"/>
    <w:rsid w:val="00284426"/>
    <w:rsid w:val="00291980"/>
    <w:rsid w:val="00291E46"/>
    <w:rsid w:val="002936DB"/>
    <w:rsid w:val="002941D1"/>
    <w:rsid w:val="0029477F"/>
    <w:rsid w:val="00296844"/>
    <w:rsid w:val="00296914"/>
    <w:rsid w:val="0029735C"/>
    <w:rsid w:val="00297FDF"/>
    <w:rsid w:val="002A5F9C"/>
    <w:rsid w:val="002B3627"/>
    <w:rsid w:val="002C0242"/>
    <w:rsid w:val="002C14F0"/>
    <w:rsid w:val="002C2FC9"/>
    <w:rsid w:val="002C3E73"/>
    <w:rsid w:val="002C5237"/>
    <w:rsid w:val="002C6D01"/>
    <w:rsid w:val="002D003A"/>
    <w:rsid w:val="002D2000"/>
    <w:rsid w:val="002D2737"/>
    <w:rsid w:val="002D3287"/>
    <w:rsid w:val="002D4500"/>
    <w:rsid w:val="002E27CD"/>
    <w:rsid w:val="002E3D6F"/>
    <w:rsid w:val="002E6340"/>
    <w:rsid w:val="002E7182"/>
    <w:rsid w:val="002F1D5B"/>
    <w:rsid w:val="002F5449"/>
    <w:rsid w:val="002F645D"/>
    <w:rsid w:val="002F69C1"/>
    <w:rsid w:val="003008D2"/>
    <w:rsid w:val="00301A35"/>
    <w:rsid w:val="0030485E"/>
    <w:rsid w:val="003056E4"/>
    <w:rsid w:val="0031085C"/>
    <w:rsid w:val="00311050"/>
    <w:rsid w:val="00313CE8"/>
    <w:rsid w:val="003152F5"/>
    <w:rsid w:val="0031671C"/>
    <w:rsid w:val="00316BE2"/>
    <w:rsid w:val="003329B3"/>
    <w:rsid w:val="00332FAD"/>
    <w:rsid w:val="00333B9F"/>
    <w:rsid w:val="0033603E"/>
    <w:rsid w:val="00336FB9"/>
    <w:rsid w:val="00340803"/>
    <w:rsid w:val="003453AB"/>
    <w:rsid w:val="00346A1E"/>
    <w:rsid w:val="00351296"/>
    <w:rsid w:val="0036190F"/>
    <w:rsid w:val="003625AB"/>
    <w:rsid w:val="00362ACF"/>
    <w:rsid w:val="00362C43"/>
    <w:rsid w:val="00370372"/>
    <w:rsid w:val="00370901"/>
    <w:rsid w:val="00371C13"/>
    <w:rsid w:val="00371DBF"/>
    <w:rsid w:val="0038081B"/>
    <w:rsid w:val="003847F4"/>
    <w:rsid w:val="003851EC"/>
    <w:rsid w:val="0038716C"/>
    <w:rsid w:val="003909AC"/>
    <w:rsid w:val="00391449"/>
    <w:rsid w:val="003934F9"/>
    <w:rsid w:val="00395BD6"/>
    <w:rsid w:val="003A1DDB"/>
    <w:rsid w:val="003A2229"/>
    <w:rsid w:val="003A5263"/>
    <w:rsid w:val="003A73B8"/>
    <w:rsid w:val="003A7A9A"/>
    <w:rsid w:val="003B2D8A"/>
    <w:rsid w:val="003B4A4F"/>
    <w:rsid w:val="003B5BA1"/>
    <w:rsid w:val="003C5645"/>
    <w:rsid w:val="003C5F94"/>
    <w:rsid w:val="003C6715"/>
    <w:rsid w:val="003C765B"/>
    <w:rsid w:val="003D0AFA"/>
    <w:rsid w:val="003D62F5"/>
    <w:rsid w:val="003E008C"/>
    <w:rsid w:val="003E15B4"/>
    <w:rsid w:val="003E6D48"/>
    <w:rsid w:val="003F1A99"/>
    <w:rsid w:val="003F585C"/>
    <w:rsid w:val="003F5E79"/>
    <w:rsid w:val="003F628C"/>
    <w:rsid w:val="003F6DC7"/>
    <w:rsid w:val="003F6EFA"/>
    <w:rsid w:val="00400495"/>
    <w:rsid w:val="004037EC"/>
    <w:rsid w:val="00403EBE"/>
    <w:rsid w:val="004045E5"/>
    <w:rsid w:val="0040551B"/>
    <w:rsid w:val="00410A48"/>
    <w:rsid w:val="00410AEB"/>
    <w:rsid w:val="004115C4"/>
    <w:rsid w:val="004115D4"/>
    <w:rsid w:val="00415E1E"/>
    <w:rsid w:val="00417224"/>
    <w:rsid w:val="00417CFB"/>
    <w:rsid w:val="00420372"/>
    <w:rsid w:val="00420473"/>
    <w:rsid w:val="0042200A"/>
    <w:rsid w:val="004257D9"/>
    <w:rsid w:val="00427350"/>
    <w:rsid w:val="004273AF"/>
    <w:rsid w:val="00427E30"/>
    <w:rsid w:val="00430739"/>
    <w:rsid w:val="004315EC"/>
    <w:rsid w:val="00434051"/>
    <w:rsid w:val="00436077"/>
    <w:rsid w:val="004362C8"/>
    <w:rsid w:val="00436761"/>
    <w:rsid w:val="00436ABF"/>
    <w:rsid w:val="00436F5F"/>
    <w:rsid w:val="0043728F"/>
    <w:rsid w:val="00447BE7"/>
    <w:rsid w:val="004502D6"/>
    <w:rsid w:val="00455525"/>
    <w:rsid w:val="004628B9"/>
    <w:rsid w:val="00465931"/>
    <w:rsid w:val="00465EB9"/>
    <w:rsid w:val="00474795"/>
    <w:rsid w:val="00477CEC"/>
    <w:rsid w:val="00477FD1"/>
    <w:rsid w:val="00486705"/>
    <w:rsid w:val="00495790"/>
    <w:rsid w:val="004A2636"/>
    <w:rsid w:val="004A3512"/>
    <w:rsid w:val="004A545C"/>
    <w:rsid w:val="004B124B"/>
    <w:rsid w:val="004B178D"/>
    <w:rsid w:val="004B5077"/>
    <w:rsid w:val="004B51B8"/>
    <w:rsid w:val="004B543E"/>
    <w:rsid w:val="004B5F14"/>
    <w:rsid w:val="004C08D4"/>
    <w:rsid w:val="004C11E5"/>
    <w:rsid w:val="004C1A83"/>
    <w:rsid w:val="004C3968"/>
    <w:rsid w:val="004C7B43"/>
    <w:rsid w:val="004D1690"/>
    <w:rsid w:val="004D2BE8"/>
    <w:rsid w:val="004D2D19"/>
    <w:rsid w:val="004D5522"/>
    <w:rsid w:val="004E7406"/>
    <w:rsid w:val="004F1119"/>
    <w:rsid w:val="004F55C1"/>
    <w:rsid w:val="00500095"/>
    <w:rsid w:val="005022B0"/>
    <w:rsid w:val="00505847"/>
    <w:rsid w:val="0050652D"/>
    <w:rsid w:val="005076DC"/>
    <w:rsid w:val="00510246"/>
    <w:rsid w:val="005125BA"/>
    <w:rsid w:val="00516096"/>
    <w:rsid w:val="00516769"/>
    <w:rsid w:val="00517769"/>
    <w:rsid w:val="005213A3"/>
    <w:rsid w:val="00522892"/>
    <w:rsid w:val="00523158"/>
    <w:rsid w:val="0052334D"/>
    <w:rsid w:val="00526E14"/>
    <w:rsid w:val="005303B3"/>
    <w:rsid w:val="00531249"/>
    <w:rsid w:val="0053216C"/>
    <w:rsid w:val="00532467"/>
    <w:rsid w:val="00532E33"/>
    <w:rsid w:val="00533C23"/>
    <w:rsid w:val="005361C3"/>
    <w:rsid w:val="00536F55"/>
    <w:rsid w:val="00540EE9"/>
    <w:rsid w:val="00540F96"/>
    <w:rsid w:val="00543047"/>
    <w:rsid w:val="005432FA"/>
    <w:rsid w:val="00545F7F"/>
    <w:rsid w:val="0055600D"/>
    <w:rsid w:val="00561C3D"/>
    <w:rsid w:val="005620F1"/>
    <w:rsid w:val="00562658"/>
    <w:rsid w:val="00562A04"/>
    <w:rsid w:val="00566EAE"/>
    <w:rsid w:val="00567305"/>
    <w:rsid w:val="0057291B"/>
    <w:rsid w:val="00576B39"/>
    <w:rsid w:val="00580660"/>
    <w:rsid w:val="005812B1"/>
    <w:rsid w:val="005855E5"/>
    <w:rsid w:val="00592503"/>
    <w:rsid w:val="00592722"/>
    <w:rsid w:val="005933C4"/>
    <w:rsid w:val="00593859"/>
    <w:rsid w:val="00594992"/>
    <w:rsid w:val="00595662"/>
    <w:rsid w:val="005A1785"/>
    <w:rsid w:val="005A2146"/>
    <w:rsid w:val="005A5095"/>
    <w:rsid w:val="005A6F39"/>
    <w:rsid w:val="005B2013"/>
    <w:rsid w:val="005B4060"/>
    <w:rsid w:val="005B67ED"/>
    <w:rsid w:val="005B726E"/>
    <w:rsid w:val="005C41DC"/>
    <w:rsid w:val="005C72C3"/>
    <w:rsid w:val="005D0501"/>
    <w:rsid w:val="005D4F76"/>
    <w:rsid w:val="005D5A38"/>
    <w:rsid w:val="005D6042"/>
    <w:rsid w:val="005E2855"/>
    <w:rsid w:val="005E4B00"/>
    <w:rsid w:val="005F2661"/>
    <w:rsid w:val="005F2B2B"/>
    <w:rsid w:val="005F318A"/>
    <w:rsid w:val="005F3261"/>
    <w:rsid w:val="005F4681"/>
    <w:rsid w:val="005F621C"/>
    <w:rsid w:val="00602AFB"/>
    <w:rsid w:val="00607FD7"/>
    <w:rsid w:val="00611A0C"/>
    <w:rsid w:val="00615EC2"/>
    <w:rsid w:val="00616754"/>
    <w:rsid w:val="00620C79"/>
    <w:rsid w:val="00631487"/>
    <w:rsid w:val="00632EF4"/>
    <w:rsid w:val="006331E3"/>
    <w:rsid w:val="00636E53"/>
    <w:rsid w:val="006423C0"/>
    <w:rsid w:val="00642C29"/>
    <w:rsid w:val="00642E15"/>
    <w:rsid w:val="00643BE8"/>
    <w:rsid w:val="0064597D"/>
    <w:rsid w:val="0064644E"/>
    <w:rsid w:val="00646EAD"/>
    <w:rsid w:val="00664F47"/>
    <w:rsid w:val="0066527F"/>
    <w:rsid w:val="00665710"/>
    <w:rsid w:val="00665ECF"/>
    <w:rsid w:val="0067094C"/>
    <w:rsid w:val="00674039"/>
    <w:rsid w:val="00682ACB"/>
    <w:rsid w:val="00683477"/>
    <w:rsid w:val="00683651"/>
    <w:rsid w:val="006862BA"/>
    <w:rsid w:val="00693531"/>
    <w:rsid w:val="00693F63"/>
    <w:rsid w:val="006A3994"/>
    <w:rsid w:val="006A66F7"/>
    <w:rsid w:val="006B7EDE"/>
    <w:rsid w:val="006C0FAB"/>
    <w:rsid w:val="006C18FB"/>
    <w:rsid w:val="006C5719"/>
    <w:rsid w:val="006C70BD"/>
    <w:rsid w:val="006C7A6F"/>
    <w:rsid w:val="006D193D"/>
    <w:rsid w:val="006D640F"/>
    <w:rsid w:val="006D66F7"/>
    <w:rsid w:val="006E038E"/>
    <w:rsid w:val="006E3601"/>
    <w:rsid w:val="006E6D72"/>
    <w:rsid w:val="006E7DAF"/>
    <w:rsid w:val="006F231B"/>
    <w:rsid w:val="006F4A42"/>
    <w:rsid w:val="006F6755"/>
    <w:rsid w:val="007024FB"/>
    <w:rsid w:val="00704166"/>
    <w:rsid w:val="0070449A"/>
    <w:rsid w:val="00710B40"/>
    <w:rsid w:val="007127ED"/>
    <w:rsid w:val="00712BAE"/>
    <w:rsid w:val="00713E09"/>
    <w:rsid w:val="007156A1"/>
    <w:rsid w:val="00715C75"/>
    <w:rsid w:val="00717181"/>
    <w:rsid w:val="0072185C"/>
    <w:rsid w:val="007268BB"/>
    <w:rsid w:val="00727A43"/>
    <w:rsid w:val="00730F43"/>
    <w:rsid w:val="00731775"/>
    <w:rsid w:val="00732156"/>
    <w:rsid w:val="007327C7"/>
    <w:rsid w:val="00736F0A"/>
    <w:rsid w:val="00740BC3"/>
    <w:rsid w:val="007421F3"/>
    <w:rsid w:val="00742D36"/>
    <w:rsid w:val="00743150"/>
    <w:rsid w:val="00745583"/>
    <w:rsid w:val="00747A28"/>
    <w:rsid w:val="00747CF9"/>
    <w:rsid w:val="0075119C"/>
    <w:rsid w:val="00754064"/>
    <w:rsid w:val="00756215"/>
    <w:rsid w:val="0075760A"/>
    <w:rsid w:val="007622B1"/>
    <w:rsid w:val="00762883"/>
    <w:rsid w:val="0076576A"/>
    <w:rsid w:val="0077563D"/>
    <w:rsid w:val="007760A6"/>
    <w:rsid w:val="007763EF"/>
    <w:rsid w:val="00781A5D"/>
    <w:rsid w:val="007853F4"/>
    <w:rsid w:val="00786A20"/>
    <w:rsid w:val="00793183"/>
    <w:rsid w:val="0079398B"/>
    <w:rsid w:val="007955C4"/>
    <w:rsid w:val="007A17D0"/>
    <w:rsid w:val="007A362F"/>
    <w:rsid w:val="007A4ED7"/>
    <w:rsid w:val="007B19C7"/>
    <w:rsid w:val="007B3E2F"/>
    <w:rsid w:val="007B69C8"/>
    <w:rsid w:val="007C7CBC"/>
    <w:rsid w:val="007D08A6"/>
    <w:rsid w:val="007D0C00"/>
    <w:rsid w:val="007D29C6"/>
    <w:rsid w:val="007D4909"/>
    <w:rsid w:val="007D6093"/>
    <w:rsid w:val="007E307F"/>
    <w:rsid w:val="007E3737"/>
    <w:rsid w:val="007E49DB"/>
    <w:rsid w:val="007E5C16"/>
    <w:rsid w:val="007E7A1D"/>
    <w:rsid w:val="007F232D"/>
    <w:rsid w:val="007F3A01"/>
    <w:rsid w:val="007F5E84"/>
    <w:rsid w:val="007F78A4"/>
    <w:rsid w:val="00806427"/>
    <w:rsid w:val="00810066"/>
    <w:rsid w:val="0081049B"/>
    <w:rsid w:val="008107D3"/>
    <w:rsid w:val="008108F1"/>
    <w:rsid w:val="00811BC0"/>
    <w:rsid w:val="00812B2F"/>
    <w:rsid w:val="00812CEF"/>
    <w:rsid w:val="0082434B"/>
    <w:rsid w:val="00824594"/>
    <w:rsid w:val="00826F43"/>
    <w:rsid w:val="00827CE4"/>
    <w:rsid w:val="00840A61"/>
    <w:rsid w:val="00844B57"/>
    <w:rsid w:val="00845B97"/>
    <w:rsid w:val="00856FA7"/>
    <w:rsid w:val="00861B47"/>
    <w:rsid w:val="0086661B"/>
    <w:rsid w:val="00867FC2"/>
    <w:rsid w:val="00874D8F"/>
    <w:rsid w:val="008753B0"/>
    <w:rsid w:val="00876648"/>
    <w:rsid w:val="00876FFB"/>
    <w:rsid w:val="0087732B"/>
    <w:rsid w:val="00881A49"/>
    <w:rsid w:val="0088472E"/>
    <w:rsid w:val="0088516D"/>
    <w:rsid w:val="00886B48"/>
    <w:rsid w:val="00887888"/>
    <w:rsid w:val="00887923"/>
    <w:rsid w:val="0089196A"/>
    <w:rsid w:val="008966D1"/>
    <w:rsid w:val="00897E3E"/>
    <w:rsid w:val="008A542C"/>
    <w:rsid w:val="008B15B1"/>
    <w:rsid w:val="008B2FB8"/>
    <w:rsid w:val="008B361A"/>
    <w:rsid w:val="008B55E9"/>
    <w:rsid w:val="008B6118"/>
    <w:rsid w:val="008B76EC"/>
    <w:rsid w:val="008C0532"/>
    <w:rsid w:val="008C0DA7"/>
    <w:rsid w:val="008C1394"/>
    <w:rsid w:val="008C2F93"/>
    <w:rsid w:val="008D1A5F"/>
    <w:rsid w:val="008D5318"/>
    <w:rsid w:val="008D5C64"/>
    <w:rsid w:val="008D6633"/>
    <w:rsid w:val="008D6B72"/>
    <w:rsid w:val="008E046B"/>
    <w:rsid w:val="008E12A2"/>
    <w:rsid w:val="008E18AC"/>
    <w:rsid w:val="008E24CC"/>
    <w:rsid w:val="008E69F7"/>
    <w:rsid w:val="008E6BF6"/>
    <w:rsid w:val="008F01EC"/>
    <w:rsid w:val="008F07C1"/>
    <w:rsid w:val="008F11EE"/>
    <w:rsid w:val="008F7B13"/>
    <w:rsid w:val="0090570F"/>
    <w:rsid w:val="00911B88"/>
    <w:rsid w:val="00912918"/>
    <w:rsid w:val="0091563C"/>
    <w:rsid w:val="00916621"/>
    <w:rsid w:val="00917492"/>
    <w:rsid w:val="00917B81"/>
    <w:rsid w:val="00917F39"/>
    <w:rsid w:val="00917F49"/>
    <w:rsid w:val="009215BC"/>
    <w:rsid w:val="00924750"/>
    <w:rsid w:val="009269AC"/>
    <w:rsid w:val="009311D0"/>
    <w:rsid w:val="009379AA"/>
    <w:rsid w:val="00943B57"/>
    <w:rsid w:val="00944626"/>
    <w:rsid w:val="00945CA2"/>
    <w:rsid w:val="00954D37"/>
    <w:rsid w:val="00961CA2"/>
    <w:rsid w:val="009633A6"/>
    <w:rsid w:val="00965A6E"/>
    <w:rsid w:val="00972E08"/>
    <w:rsid w:val="00977A71"/>
    <w:rsid w:val="00980ABB"/>
    <w:rsid w:val="0099143E"/>
    <w:rsid w:val="0099542A"/>
    <w:rsid w:val="0099566B"/>
    <w:rsid w:val="00995EDF"/>
    <w:rsid w:val="00996D88"/>
    <w:rsid w:val="00997AFA"/>
    <w:rsid w:val="009A1C5E"/>
    <w:rsid w:val="009A1D02"/>
    <w:rsid w:val="009A1D54"/>
    <w:rsid w:val="009A5D02"/>
    <w:rsid w:val="009B0D50"/>
    <w:rsid w:val="009B3BDE"/>
    <w:rsid w:val="009B4218"/>
    <w:rsid w:val="009B4413"/>
    <w:rsid w:val="009C0164"/>
    <w:rsid w:val="009C3399"/>
    <w:rsid w:val="009C459C"/>
    <w:rsid w:val="009C6E59"/>
    <w:rsid w:val="009D0364"/>
    <w:rsid w:val="009D28B9"/>
    <w:rsid w:val="009D28FB"/>
    <w:rsid w:val="009D606C"/>
    <w:rsid w:val="009D61E2"/>
    <w:rsid w:val="009E2A51"/>
    <w:rsid w:val="009E2AF1"/>
    <w:rsid w:val="009E3B8C"/>
    <w:rsid w:val="009F2510"/>
    <w:rsid w:val="009F3AFE"/>
    <w:rsid w:val="009F3E1A"/>
    <w:rsid w:val="009F4392"/>
    <w:rsid w:val="009F6887"/>
    <w:rsid w:val="009F77ED"/>
    <w:rsid w:val="00A02767"/>
    <w:rsid w:val="00A039A6"/>
    <w:rsid w:val="00A03DF5"/>
    <w:rsid w:val="00A06103"/>
    <w:rsid w:val="00A07B36"/>
    <w:rsid w:val="00A10DDA"/>
    <w:rsid w:val="00A118BA"/>
    <w:rsid w:val="00A12A4F"/>
    <w:rsid w:val="00A12E72"/>
    <w:rsid w:val="00A14CA7"/>
    <w:rsid w:val="00A16D8E"/>
    <w:rsid w:val="00A22CAD"/>
    <w:rsid w:val="00A4005C"/>
    <w:rsid w:val="00A41C54"/>
    <w:rsid w:val="00A42243"/>
    <w:rsid w:val="00A436FC"/>
    <w:rsid w:val="00A46E59"/>
    <w:rsid w:val="00A616ED"/>
    <w:rsid w:val="00A61ADF"/>
    <w:rsid w:val="00A621BD"/>
    <w:rsid w:val="00A62297"/>
    <w:rsid w:val="00A62926"/>
    <w:rsid w:val="00A64FC2"/>
    <w:rsid w:val="00A734F5"/>
    <w:rsid w:val="00A74E5A"/>
    <w:rsid w:val="00A75B99"/>
    <w:rsid w:val="00A84ACC"/>
    <w:rsid w:val="00A855FA"/>
    <w:rsid w:val="00A86980"/>
    <w:rsid w:val="00A91B5F"/>
    <w:rsid w:val="00A9241B"/>
    <w:rsid w:val="00AA035E"/>
    <w:rsid w:val="00AA0F27"/>
    <w:rsid w:val="00AA1185"/>
    <w:rsid w:val="00AA1652"/>
    <w:rsid w:val="00AA241B"/>
    <w:rsid w:val="00AA481B"/>
    <w:rsid w:val="00AA6240"/>
    <w:rsid w:val="00AB1756"/>
    <w:rsid w:val="00AB2FC6"/>
    <w:rsid w:val="00AB4257"/>
    <w:rsid w:val="00AB4A91"/>
    <w:rsid w:val="00AB5C11"/>
    <w:rsid w:val="00AB736C"/>
    <w:rsid w:val="00AC0C6A"/>
    <w:rsid w:val="00AC6D2E"/>
    <w:rsid w:val="00AD3DED"/>
    <w:rsid w:val="00AD7539"/>
    <w:rsid w:val="00AE0897"/>
    <w:rsid w:val="00AE3051"/>
    <w:rsid w:val="00AE50B4"/>
    <w:rsid w:val="00AE5584"/>
    <w:rsid w:val="00AE77EC"/>
    <w:rsid w:val="00AF137C"/>
    <w:rsid w:val="00AF15D8"/>
    <w:rsid w:val="00AF2876"/>
    <w:rsid w:val="00AF3586"/>
    <w:rsid w:val="00AF3896"/>
    <w:rsid w:val="00AF5C8B"/>
    <w:rsid w:val="00B01A89"/>
    <w:rsid w:val="00B027DB"/>
    <w:rsid w:val="00B04E95"/>
    <w:rsid w:val="00B05C21"/>
    <w:rsid w:val="00B101C4"/>
    <w:rsid w:val="00B147EF"/>
    <w:rsid w:val="00B156B3"/>
    <w:rsid w:val="00B15D2D"/>
    <w:rsid w:val="00B173B0"/>
    <w:rsid w:val="00B2516E"/>
    <w:rsid w:val="00B25298"/>
    <w:rsid w:val="00B338E8"/>
    <w:rsid w:val="00B379F5"/>
    <w:rsid w:val="00B4224D"/>
    <w:rsid w:val="00B45170"/>
    <w:rsid w:val="00B5021F"/>
    <w:rsid w:val="00B505E6"/>
    <w:rsid w:val="00B51982"/>
    <w:rsid w:val="00B520D5"/>
    <w:rsid w:val="00B57075"/>
    <w:rsid w:val="00B604AB"/>
    <w:rsid w:val="00B63094"/>
    <w:rsid w:val="00B647E5"/>
    <w:rsid w:val="00B668EB"/>
    <w:rsid w:val="00B6797B"/>
    <w:rsid w:val="00B722BB"/>
    <w:rsid w:val="00B72589"/>
    <w:rsid w:val="00B75742"/>
    <w:rsid w:val="00B76F25"/>
    <w:rsid w:val="00B7737C"/>
    <w:rsid w:val="00B7767B"/>
    <w:rsid w:val="00B83438"/>
    <w:rsid w:val="00B844C8"/>
    <w:rsid w:val="00B85787"/>
    <w:rsid w:val="00B940EC"/>
    <w:rsid w:val="00B94CC0"/>
    <w:rsid w:val="00B97CD1"/>
    <w:rsid w:val="00BA3BDD"/>
    <w:rsid w:val="00BA4117"/>
    <w:rsid w:val="00BA731B"/>
    <w:rsid w:val="00BB29CF"/>
    <w:rsid w:val="00BB3325"/>
    <w:rsid w:val="00BB4580"/>
    <w:rsid w:val="00BB50CB"/>
    <w:rsid w:val="00BC3CDD"/>
    <w:rsid w:val="00BC49DC"/>
    <w:rsid w:val="00BD0BDB"/>
    <w:rsid w:val="00BD1C16"/>
    <w:rsid w:val="00BD2079"/>
    <w:rsid w:val="00BD2AF0"/>
    <w:rsid w:val="00BD76E2"/>
    <w:rsid w:val="00BE39B0"/>
    <w:rsid w:val="00BE577E"/>
    <w:rsid w:val="00BE5E19"/>
    <w:rsid w:val="00BE7F36"/>
    <w:rsid w:val="00BF4CF7"/>
    <w:rsid w:val="00BF5B01"/>
    <w:rsid w:val="00C06B07"/>
    <w:rsid w:val="00C11FD3"/>
    <w:rsid w:val="00C20632"/>
    <w:rsid w:val="00C207A2"/>
    <w:rsid w:val="00C210C6"/>
    <w:rsid w:val="00C23655"/>
    <w:rsid w:val="00C24EB3"/>
    <w:rsid w:val="00C270F0"/>
    <w:rsid w:val="00C3043F"/>
    <w:rsid w:val="00C3153A"/>
    <w:rsid w:val="00C34FC0"/>
    <w:rsid w:val="00C35ABE"/>
    <w:rsid w:val="00C444A1"/>
    <w:rsid w:val="00C50B7A"/>
    <w:rsid w:val="00C561EA"/>
    <w:rsid w:val="00C64D07"/>
    <w:rsid w:val="00C65103"/>
    <w:rsid w:val="00C70FB5"/>
    <w:rsid w:val="00C717B9"/>
    <w:rsid w:val="00C738A0"/>
    <w:rsid w:val="00C73C9A"/>
    <w:rsid w:val="00C73F35"/>
    <w:rsid w:val="00C743DE"/>
    <w:rsid w:val="00C7468B"/>
    <w:rsid w:val="00C761EA"/>
    <w:rsid w:val="00C76616"/>
    <w:rsid w:val="00C80947"/>
    <w:rsid w:val="00C81A3B"/>
    <w:rsid w:val="00C85DBE"/>
    <w:rsid w:val="00C86430"/>
    <w:rsid w:val="00C868A9"/>
    <w:rsid w:val="00C87E26"/>
    <w:rsid w:val="00C92AB8"/>
    <w:rsid w:val="00C95533"/>
    <w:rsid w:val="00CA02C6"/>
    <w:rsid w:val="00CA0AA0"/>
    <w:rsid w:val="00CA16DA"/>
    <w:rsid w:val="00CA2737"/>
    <w:rsid w:val="00CA634A"/>
    <w:rsid w:val="00CA6EEC"/>
    <w:rsid w:val="00CB04F4"/>
    <w:rsid w:val="00CB4ED8"/>
    <w:rsid w:val="00CB590F"/>
    <w:rsid w:val="00CC0529"/>
    <w:rsid w:val="00CC301A"/>
    <w:rsid w:val="00CC6173"/>
    <w:rsid w:val="00CD1B38"/>
    <w:rsid w:val="00CD1D21"/>
    <w:rsid w:val="00CD38D3"/>
    <w:rsid w:val="00CD67C2"/>
    <w:rsid w:val="00CD67C4"/>
    <w:rsid w:val="00CE04FF"/>
    <w:rsid w:val="00CE3F45"/>
    <w:rsid w:val="00CF080E"/>
    <w:rsid w:val="00CF35B0"/>
    <w:rsid w:val="00CF6AC9"/>
    <w:rsid w:val="00CF7FF7"/>
    <w:rsid w:val="00D01340"/>
    <w:rsid w:val="00D03539"/>
    <w:rsid w:val="00D05DFD"/>
    <w:rsid w:val="00D11B9E"/>
    <w:rsid w:val="00D11ED5"/>
    <w:rsid w:val="00D16A5D"/>
    <w:rsid w:val="00D20653"/>
    <w:rsid w:val="00D21FD2"/>
    <w:rsid w:val="00D301A3"/>
    <w:rsid w:val="00D30440"/>
    <w:rsid w:val="00D30BD3"/>
    <w:rsid w:val="00D34448"/>
    <w:rsid w:val="00D34C3A"/>
    <w:rsid w:val="00D34E33"/>
    <w:rsid w:val="00D37796"/>
    <w:rsid w:val="00D379DF"/>
    <w:rsid w:val="00D43D97"/>
    <w:rsid w:val="00D44078"/>
    <w:rsid w:val="00D474D4"/>
    <w:rsid w:val="00D47E61"/>
    <w:rsid w:val="00D56A19"/>
    <w:rsid w:val="00D61941"/>
    <w:rsid w:val="00D6307D"/>
    <w:rsid w:val="00D65516"/>
    <w:rsid w:val="00D66C71"/>
    <w:rsid w:val="00D74EE6"/>
    <w:rsid w:val="00D844AC"/>
    <w:rsid w:val="00D8544B"/>
    <w:rsid w:val="00D8624C"/>
    <w:rsid w:val="00D90017"/>
    <w:rsid w:val="00D9307D"/>
    <w:rsid w:val="00D95A3E"/>
    <w:rsid w:val="00DA178F"/>
    <w:rsid w:val="00DA4A01"/>
    <w:rsid w:val="00DA6205"/>
    <w:rsid w:val="00DB7E79"/>
    <w:rsid w:val="00DC6717"/>
    <w:rsid w:val="00DC7FAE"/>
    <w:rsid w:val="00DD3654"/>
    <w:rsid w:val="00DD418A"/>
    <w:rsid w:val="00DD496B"/>
    <w:rsid w:val="00DD7C0E"/>
    <w:rsid w:val="00DE197C"/>
    <w:rsid w:val="00DE4255"/>
    <w:rsid w:val="00DE4956"/>
    <w:rsid w:val="00DF720C"/>
    <w:rsid w:val="00E00849"/>
    <w:rsid w:val="00E00921"/>
    <w:rsid w:val="00E00BBE"/>
    <w:rsid w:val="00E04818"/>
    <w:rsid w:val="00E0592C"/>
    <w:rsid w:val="00E07AEB"/>
    <w:rsid w:val="00E1177F"/>
    <w:rsid w:val="00E1479D"/>
    <w:rsid w:val="00E158F1"/>
    <w:rsid w:val="00E20A97"/>
    <w:rsid w:val="00E2390C"/>
    <w:rsid w:val="00E31257"/>
    <w:rsid w:val="00E32223"/>
    <w:rsid w:val="00E36216"/>
    <w:rsid w:val="00E36647"/>
    <w:rsid w:val="00E36E83"/>
    <w:rsid w:val="00E44CDD"/>
    <w:rsid w:val="00E454B1"/>
    <w:rsid w:val="00E46BC6"/>
    <w:rsid w:val="00E5044B"/>
    <w:rsid w:val="00E50D9E"/>
    <w:rsid w:val="00E5148F"/>
    <w:rsid w:val="00E5226F"/>
    <w:rsid w:val="00E53C5F"/>
    <w:rsid w:val="00E545E9"/>
    <w:rsid w:val="00E55341"/>
    <w:rsid w:val="00E57782"/>
    <w:rsid w:val="00E60093"/>
    <w:rsid w:val="00E621D8"/>
    <w:rsid w:val="00E63ADE"/>
    <w:rsid w:val="00E63C18"/>
    <w:rsid w:val="00E65992"/>
    <w:rsid w:val="00E67BB1"/>
    <w:rsid w:val="00E727F9"/>
    <w:rsid w:val="00E75552"/>
    <w:rsid w:val="00E75DDB"/>
    <w:rsid w:val="00E77619"/>
    <w:rsid w:val="00E81876"/>
    <w:rsid w:val="00E82645"/>
    <w:rsid w:val="00E842EE"/>
    <w:rsid w:val="00E85246"/>
    <w:rsid w:val="00E87D3F"/>
    <w:rsid w:val="00E90EA4"/>
    <w:rsid w:val="00E954AD"/>
    <w:rsid w:val="00E9660C"/>
    <w:rsid w:val="00EA0AC4"/>
    <w:rsid w:val="00EA24B7"/>
    <w:rsid w:val="00EA57EC"/>
    <w:rsid w:val="00EA645E"/>
    <w:rsid w:val="00EB0C1C"/>
    <w:rsid w:val="00EB382D"/>
    <w:rsid w:val="00EB3DF2"/>
    <w:rsid w:val="00EB4C19"/>
    <w:rsid w:val="00EC6D8E"/>
    <w:rsid w:val="00ED32EA"/>
    <w:rsid w:val="00ED36B1"/>
    <w:rsid w:val="00ED533B"/>
    <w:rsid w:val="00ED5DEF"/>
    <w:rsid w:val="00ED6948"/>
    <w:rsid w:val="00ED74C9"/>
    <w:rsid w:val="00ED7EF9"/>
    <w:rsid w:val="00EE20A5"/>
    <w:rsid w:val="00EE33F8"/>
    <w:rsid w:val="00EE5058"/>
    <w:rsid w:val="00EE6915"/>
    <w:rsid w:val="00EF3D8D"/>
    <w:rsid w:val="00EF54FC"/>
    <w:rsid w:val="00EF590B"/>
    <w:rsid w:val="00EF6B02"/>
    <w:rsid w:val="00F0030B"/>
    <w:rsid w:val="00F0502A"/>
    <w:rsid w:val="00F102FA"/>
    <w:rsid w:val="00F111AB"/>
    <w:rsid w:val="00F13544"/>
    <w:rsid w:val="00F1583A"/>
    <w:rsid w:val="00F16448"/>
    <w:rsid w:val="00F17D63"/>
    <w:rsid w:val="00F205D1"/>
    <w:rsid w:val="00F2620A"/>
    <w:rsid w:val="00F30BCC"/>
    <w:rsid w:val="00F349C6"/>
    <w:rsid w:val="00F37CD2"/>
    <w:rsid w:val="00F45361"/>
    <w:rsid w:val="00F5192B"/>
    <w:rsid w:val="00F55913"/>
    <w:rsid w:val="00F61BCE"/>
    <w:rsid w:val="00F62EB3"/>
    <w:rsid w:val="00F62FF2"/>
    <w:rsid w:val="00F66895"/>
    <w:rsid w:val="00F72230"/>
    <w:rsid w:val="00F74809"/>
    <w:rsid w:val="00F77310"/>
    <w:rsid w:val="00F81D37"/>
    <w:rsid w:val="00F82A69"/>
    <w:rsid w:val="00F84D06"/>
    <w:rsid w:val="00F904A3"/>
    <w:rsid w:val="00F93D85"/>
    <w:rsid w:val="00F94DF5"/>
    <w:rsid w:val="00F95684"/>
    <w:rsid w:val="00F978D0"/>
    <w:rsid w:val="00FA3290"/>
    <w:rsid w:val="00FA3A83"/>
    <w:rsid w:val="00FA55CE"/>
    <w:rsid w:val="00FA6B10"/>
    <w:rsid w:val="00FB0BD5"/>
    <w:rsid w:val="00FB1D23"/>
    <w:rsid w:val="00FB5240"/>
    <w:rsid w:val="00FB5B9F"/>
    <w:rsid w:val="00FB61C1"/>
    <w:rsid w:val="00FC03DF"/>
    <w:rsid w:val="00FC08E6"/>
    <w:rsid w:val="00FC0AAE"/>
    <w:rsid w:val="00FC466E"/>
    <w:rsid w:val="00FC6EC7"/>
    <w:rsid w:val="00FD2497"/>
    <w:rsid w:val="00FD399B"/>
    <w:rsid w:val="00FD4C7C"/>
    <w:rsid w:val="00FE10BD"/>
    <w:rsid w:val="00FE19CE"/>
    <w:rsid w:val="00FE3BBA"/>
    <w:rsid w:val="00FE664C"/>
    <w:rsid w:val="00FF1FC9"/>
    <w:rsid w:val="00FF5265"/>
    <w:rsid w:val="00FF5483"/>
    <w:rsid w:val="00FF649C"/>
  </w:rsids>
  <m:mathPr>
    <m:mathFont m:val="Cambria Math"/>
    <m:brkBin m:val="before"/>
    <m:brkBinSub m:val="--"/>
    <m:smallFrac m:val="0"/>
    <m:dispDef/>
    <m:lMargin m:val="0"/>
    <m:rMargin m:val="0"/>
    <m:defJc m:val="centerGroup"/>
    <m:wrapIndent m:val="1440"/>
    <m:intLim m:val="subSup"/>
    <m:naryLim m:val="undOvr"/>
  </m:mathPr>
  <w:themeFontLang w:val="fi-FI"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5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6F2"/>
    <w:pPr>
      <w:spacing w:after="240" w:line="276" w:lineRule="auto"/>
    </w:pPr>
    <w:rPr>
      <w:rFonts w:ascii="Arial" w:hAnsi="Arial"/>
      <w:szCs w:val="22"/>
      <w:lang w:val="fi-FI"/>
    </w:rPr>
  </w:style>
  <w:style w:type="paragraph" w:styleId="Heading1">
    <w:name w:val="heading 1"/>
    <w:basedOn w:val="Normal"/>
    <w:next w:val="Normal"/>
    <w:link w:val="Heading1Char"/>
    <w:uiPriority w:val="9"/>
    <w:qFormat/>
    <w:rsid w:val="002941D1"/>
    <w:pPr>
      <w:keepNext/>
      <w:keepLines/>
      <w:numPr>
        <w:numId w:val="8"/>
      </w:numPr>
      <w:spacing w:before="480"/>
      <w:ind w:left="567" w:hanging="567"/>
      <w:outlineLvl w:val="0"/>
    </w:pPr>
    <w:rPr>
      <w:rFonts w:eastAsia="Times New Roman"/>
      <w:b/>
      <w:bCs/>
      <w:sz w:val="24"/>
      <w:szCs w:val="28"/>
    </w:rPr>
  </w:style>
  <w:style w:type="paragraph" w:styleId="Heading2">
    <w:name w:val="heading 2"/>
    <w:basedOn w:val="Normal"/>
    <w:next w:val="Normal"/>
    <w:link w:val="Heading2Char"/>
    <w:uiPriority w:val="9"/>
    <w:unhideWhenUsed/>
    <w:qFormat/>
    <w:rsid w:val="0057291B"/>
    <w:pPr>
      <w:keepNext/>
      <w:autoSpaceDE w:val="0"/>
      <w:autoSpaceDN w:val="0"/>
      <w:adjustRightInd w:val="0"/>
      <w:spacing w:before="120" w:after="180" w:line="240" w:lineRule="auto"/>
      <w:ind w:left="567"/>
      <w:outlineLvl w:val="1"/>
    </w:pPr>
    <w:rPr>
      <w:b/>
      <w:lang w:val="en-GB"/>
    </w:rPr>
  </w:style>
  <w:style w:type="paragraph" w:styleId="Heading3">
    <w:name w:val="heading 3"/>
    <w:basedOn w:val="Normal"/>
    <w:next w:val="Normal"/>
    <w:link w:val="Heading3Char"/>
    <w:uiPriority w:val="9"/>
    <w:unhideWhenUsed/>
    <w:qFormat/>
    <w:rsid w:val="00B844C8"/>
    <w:pPr>
      <w:keepNext/>
      <w:keepLines/>
      <w:numPr>
        <w:ilvl w:val="2"/>
        <w:numId w:val="3"/>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B844C8"/>
    <w:pPr>
      <w:keepNext/>
      <w:numPr>
        <w:ilvl w:val="3"/>
        <w:numId w:val="3"/>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B844C8"/>
    <w:pPr>
      <w:numPr>
        <w:ilvl w:val="4"/>
        <w:numId w:val="3"/>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B844C8"/>
    <w:pPr>
      <w:numPr>
        <w:ilvl w:val="5"/>
        <w:numId w:val="3"/>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B844C8"/>
    <w:pPr>
      <w:numPr>
        <w:ilvl w:val="6"/>
        <w:numId w:val="3"/>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B844C8"/>
    <w:pPr>
      <w:numPr>
        <w:ilvl w:val="7"/>
        <w:numId w:val="3"/>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B844C8"/>
    <w:pPr>
      <w:numPr>
        <w:ilvl w:val="8"/>
        <w:numId w:val="3"/>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4C8"/>
    <w:pPr>
      <w:ind w:left="720"/>
      <w:contextualSpacing/>
    </w:pPr>
  </w:style>
  <w:style w:type="character" w:customStyle="1" w:styleId="Heading2Char">
    <w:name w:val="Heading 2 Char"/>
    <w:link w:val="Heading2"/>
    <w:uiPriority w:val="9"/>
    <w:rsid w:val="0057291B"/>
    <w:rPr>
      <w:rFonts w:ascii="Arial" w:hAnsi="Arial"/>
      <w:b/>
      <w:szCs w:val="22"/>
      <w:lang w:val="en-GB"/>
    </w:rPr>
  </w:style>
  <w:style w:type="character" w:customStyle="1" w:styleId="Heading1Char">
    <w:name w:val="Heading 1 Char"/>
    <w:link w:val="Heading1"/>
    <w:uiPriority w:val="9"/>
    <w:rsid w:val="002941D1"/>
    <w:rPr>
      <w:rFonts w:ascii="Arial" w:eastAsia="Times New Roman" w:hAnsi="Arial"/>
      <w:b/>
      <w:bCs/>
      <w:sz w:val="24"/>
      <w:szCs w:val="28"/>
      <w:lang w:val="fi-FI"/>
    </w:rPr>
  </w:style>
  <w:style w:type="character" w:customStyle="1" w:styleId="Heading3Char">
    <w:name w:val="Heading 3 Char"/>
    <w:link w:val="Heading3"/>
    <w:uiPriority w:val="9"/>
    <w:rsid w:val="00B51982"/>
    <w:rPr>
      <w:rFonts w:ascii="Cambria" w:eastAsia="Times New Roman" w:hAnsi="Cambria"/>
      <w:b/>
      <w:bCs/>
      <w:color w:val="4F81BD"/>
      <w:szCs w:val="22"/>
      <w:lang w:val="fi-FI"/>
    </w:rPr>
  </w:style>
  <w:style w:type="paragraph" w:styleId="Header">
    <w:name w:val="header"/>
    <w:basedOn w:val="Normal"/>
    <w:link w:val="HeaderChar"/>
    <w:uiPriority w:val="99"/>
    <w:unhideWhenUsed/>
    <w:rsid w:val="00B844C8"/>
    <w:pPr>
      <w:tabs>
        <w:tab w:val="center" w:pos="4819"/>
        <w:tab w:val="right" w:pos="9638"/>
      </w:tabs>
      <w:spacing w:after="0" w:line="240" w:lineRule="auto"/>
    </w:pPr>
  </w:style>
  <w:style w:type="character" w:customStyle="1" w:styleId="HeaderChar">
    <w:name w:val="Header Char"/>
    <w:link w:val="Header"/>
    <w:uiPriority w:val="99"/>
    <w:rsid w:val="001F10B0"/>
    <w:rPr>
      <w:rFonts w:ascii="Arial" w:hAnsi="Arial"/>
      <w:szCs w:val="22"/>
      <w:lang w:eastAsia="en-US"/>
    </w:rPr>
  </w:style>
  <w:style w:type="paragraph" w:styleId="Footer">
    <w:name w:val="footer"/>
    <w:basedOn w:val="Normal"/>
    <w:link w:val="FooterChar"/>
    <w:uiPriority w:val="99"/>
    <w:unhideWhenUsed/>
    <w:rsid w:val="00B844C8"/>
    <w:pPr>
      <w:tabs>
        <w:tab w:val="center" w:pos="4819"/>
        <w:tab w:val="right" w:pos="9638"/>
      </w:tabs>
      <w:spacing w:after="0" w:line="240" w:lineRule="auto"/>
    </w:pPr>
  </w:style>
  <w:style w:type="character" w:customStyle="1" w:styleId="FooterChar">
    <w:name w:val="Footer Char"/>
    <w:link w:val="Footer"/>
    <w:uiPriority w:val="99"/>
    <w:rsid w:val="001F10B0"/>
    <w:rPr>
      <w:rFonts w:ascii="Arial" w:hAnsi="Arial"/>
      <w:szCs w:val="22"/>
      <w:lang w:eastAsia="en-US"/>
    </w:rPr>
  </w:style>
  <w:style w:type="paragraph" w:customStyle="1" w:styleId="Paragraph">
    <w:name w:val="Paragraph"/>
    <w:basedOn w:val="Normal"/>
    <w:link w:val="ParagraphChar"/>
    <w:qFormat/>
    <w:rsid w:val="004B178D"/>
    <w:pPr>
      <w:autoSpaceDE w:val="0"/>
      <w:autoSpaceDN w:val="0"/>
      <w:adjustRightInd w:val="0"/>
      <w:spacing w:after="180" w:line="240" w:lineRule="auto"/>
      <w:ind w:left="567" w:hanging="567"/>
    </w:pPr>
    <w:rPr>
      <w:rFonts w:cs="Arial"/>
      <w:szCs w:val="20"/>
      <w:lang w:val="en-GB"/>
    </w:rPr>
  </w:style>
  <w:style w:type="paragraph" w:customStyle="1" w:styleId="ChapterHeading">
    <w:name w:val="Chapter Heading"/>
    <w:basedOn w:val="Normal"/>
    <w:next w:val="Paragraph"/>
    <w:qFormat/>
    <w:rsid w:val="00A07B36"/>
    <w:pPr>
      <w:keepNext/>
      <w:numPr>
        <w:numId w:val="2"/>
      </w:numPr>
      <w:spacing w:before="400" w:after="180" w:line="240" w:lineRule="auto"/>
      <w:ind w:left="567" w:hanging="567"/>
      <w:outlineLvl w:val="0"/>
    </w:pPr>
    <w:rPr>
      <w:rFonts w:eastAsia="Times New Roman"/>
      <w:b/>
      <w:sz w:val="24"/>
      <w:szCs w:val="24"/>
      <w:lang w:val="en-US" w:eastAsia="fi-FI"/>
    </w:rPr>
  </w:style>
  <w:style w:type="character" w:customStyle="1" w:styleId="ParagraphChar">
    <w:name w:val="Paragraph Char"/>
    <w:link w:val="Paragraph"/>
    <w:rsid w:val="004B178D"/>
    <w:rPr>
      <w:rFonts w:ascii="Arial" w:hAnsi="Arial" w:cs="Arial"/>
      <w:lang w:val="en-GB"/>
    </w:rPr>
  </w:style>
  <w:style w:type="paragraph" w:customStyle="1" w:styleId="Luettelo1">
    <w:name w:val="Luettelo1"/>
    <w:basedOn w:val="ListParagraph"/>
    <w:qFormat/>
    <w:rsid w:val="00A07B36"/>
    <w:pPr>
      <w:numPr>
        <w:ilvl w:val="2"/>
        <w:numId w:val="2"/>
      </w:numPr>
      <w:spacing w:before="160" w:after="160" w:line="240" w:lineRule="auto"/>
      <w:ind w:left="1134" w:hanging="425"/>
      <w:contextualSpacing w:val="0"/>
    </w:pPr>
    <w:rPr>
      <w:rFonts w:eastAsia="Times New Roman"/>
      <w:szCs w:val="20"/>
      <w:lang w:val="en-US" w:eastAsia="fi-FI"/>
    </w:rPr>
  </w:style>
  <w:style w:type="paragraph" w:customStyle="1" w:styleId="Sublist">
    <w:name w:val="Sublist"/>
    <w:basedOn w:val="Luettelo1"/>
    <w:qFormat/>
    <w:rsid w:val="00A07B36"/>
    <w:pPr>
      <w:numPr>
        <w:ilvl w:val="3"/>
      </w:numPr>
      <w:ind w:left="1560"/>
    </w:pPr>
  </w:style>
  <w:style w:type="character" w:styleId="CommentReference">
    <w:name w:val="annotation reference"/>
    <w:uiPriority w:val="99"/>
    <w:semiHidden/>
    <w:unhideWhenUsed/>
    <w:rsid w:val="001B2FD8"/>
    <w:rPr>
      <w:sz w:val="16"/>
      <w:szCs w:val="16"/>
    </w:rPr>
  </w:style>
  <w:style w:type="paragraph" w:styleId="CommentText">
    <w:name w:val="annotation text"/>
    <w:basedOn w:val="Normal"/>
    <w:link w:val="CommentTextChar"/>
    <w:uiPriority w:val="99"/>
    <w:semiHidden/>
    <w:unhideWhenUsed/>
    <w:rsid w:val="00B844C8"/>
    <w:pPr>
      <w:spacing w:line="240" w:lineRule="auto"/>
    </w:pPr>
    <w:rPr>
      <w:szCs w:val="20"/>
    </w:rPr>
  </w:style>
  <w:style w:type="character" w:customStyle="1" w:styleId="CommentTextChar">
    <w:name w:val="Comment Text Char"/>
    <w:link w:val="CommentText"/>
    <w:uiPriority w:val="99"/>
    <w:semiHidden/>
    <w:rsid w:val="001B2FD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B844C8"/>
    <w:rPr>
      <w:b/>
      <w:bCs/>
    </w:rPr>
  </w:style>
  <w:style w:type="character" w:customStyle="1" w:styleId="CommentSubjectChar">
    <w:name w:val="Comment Subject Char"/>
    <w:link w:val="CommentSubject"/>
    <w:uiPriority w:val="99"/>
    <w:semiHidden/>
    <w:rsid w:val="001B2FD8"/>
    <w:rPr>
      <w:rFonts w:ascii="Arial" w:hAnsi="Arial"/>
      <w:b/>
      <w:bCs/>
      <w:lang w:eastAsia="en-US"/>
    </w:rPr>
  </w:style>
  <w:style w:type="paragraph" w:styleId="BalloonText">
    <w:name w:val="Balloon Text"/>
    <w:basedOn w:val="Normal"/>
    <w:link w:val="BalloonTextChar"/>
    <w:uiPriority w:val="99"/>
    <w:semiHidden/>
    <w:unhideWhenUsed/>
    <w:rsid w:val="001B2FD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B2FD8"/>
    <w:rPr>
      <w:rFonts w:ascii="Tahoma" w:hAnsi="Tahoma" w:cs="Tahoma"/>
      <w:sz w:val="16"/>
      <w:szCs w:val="16"/>
    </w:rPr>
  </w:style>
  <w:style w:type="paragraph" w:styleId="Revision">
    <w:name w:val="Revision"/>
    <w:hidden/>
    <w:uiPriority w:val="99"/>
    <w:semiHidden/>
    <w:rsid w:val="00A62926"/>
    <w:rPr>
      <w:sz w:val="22"/>
      <w:szCs w:val="22"/>
      <w:lang w:val="fi-FI"/>
    </w:rPr>
  </w:style>
  <w:style w:type="paragraph" w:customStyle="1" w:styleId="Sisennettyleipteksti1">
    <w:name w:val="Sisennetty leipäteksti1"/>
    <w:basedOn w:val="Header"/>
    <w:link w:val="BodytextindentChar"/>
    <w:rsid w:val="00B844C8"/>
    <w:pPr>
      <w:tabs>
        <w:tab w:val="clear" w:pos="4819"/>
        <w:tab w:val="clear" w:pos="9638"/>
        <w:tab w:val="left" w:pos="851"/>
        <w:tab w:val="left" w:pos="1701"/>
        <w:tab w:val="left" w:pos="2552"/>
        <w:tab w:val="left" w:pos="3402"/>
        <w:tab w:val="left" w:pos="4253"/>
      </w:tabs>
      <w:spacing w:after="360" w:line="360" w:lineRule="auto"/>
      <w:ind w:left="851"/>
      <w:jc w:val="both"/>
    </w:pPr>
    <w:rPr>
      <w:rFonts w:ascii="Garamond" w:eastAsia="Times New Roman" w:hAnsi="Garamond"/>
      <w:sz w:val="24"/>
      <w:szCs w:val="24"/>
      <w:lang w:val="en-US"/>
    </w:rPr>
  </w:style>
  <w:style w:type="character" w:customStyle="1" w:styleId="BodytextindentChar">
    <w:name w:val="Body text indent Char"/>
    <w:link w:val="Sisennettyleipteksti1"/>
    <w:rsid w:val="00561C3D"/>
    <w:rPr>
      <w:rFonts w:ascii="Garamond" w:eastAsia="Times New Roman" w:hAnsi="Garamond"/>
      <w:sz w:val="24"/>
      <w:szCs w:val="24"/>
      <w:lang w:val="en-US" w:eastAsia="en-US"/>
    </w:rPr>
  </w:style>
  <w:style w:type="paragraph" w:styleId="BodyText">
    <w:name w:val="Body Text"/>
    <w:basedOn w:val="Normal"/>
    <w:link w:val="BodyTextChar"/>
    <w:uiPriority w:val="99"/>
    <w:semiHidden/>
    <w:unhideWhenUsed/>
    <w:rsid w:val="00B844C8"/>
    <w:pPr>
      <w:spacing w:after="120"/>
    </w:pPr>
  </w:style>
  <w:style w:type="character" w:customStyle="1" w:styleId="BodyTextChar">
    <w:name w:val="Body Text Char"/>
    <w:link w:val="BodyText"/>
    <w:uiPriority w:val="99"/>
    <w:semiHidden/>
    <w:rsid w:val="00561C3D"/>
    <w:rPr>
      <w:rFonts w:ascii="Arial" w:hAnsi="Arial"/>
      <w:szCs w:val="22"/>
      <w:lang w:eastAsia="en-US"/>
    </w:rPr>
  </w:style>
  <w:style w:type="paragraph" w:styleId="TOCHeading">
    <w:name w:val="TOC Heading"/>
    <w:basedOn w:val="Heading1"/>
    <w:next w:val="Normal"/>
    <w:uiPriority w:val="39"/>
    <w:semiHidden/>
    <w:unhideWhenUsed/>
    <w:qFormat/>
    <w:rsid w:val="00B844C8"/>
    <w:pPr>
      <w:outlineLvl w:val="9"/>
    </w:pPr>
    <w:rPr>
      <w:rFonts w:ascii="Cambria" w:hAnsi="Cambria"/>
      <w:color w:val="365F91"/>
      <w:sz w:val="28"/>
    </w:rPr>
  </w:style>
  <w:style w:type="paragraph" w:styleId="TOC1">
    <w:name w:val="toc 1"/>
    <w:basedOn w:val="Normal"/>
    <w:next w:val="Normal"/>
    <w:autoRedefine/>
    <w:uiPriority w:val="39"/>
    <w:unhideWhenUsed/>
    <w:rsid w:val="009B3BDE"/>
    <w:pPr>
      <w:tabs>
        <w:tab w:val="left" w:pos="426"/>
        <w:tab w:val="right" w:leader="dot" w:pos="9628"/>
      </w:tabs>
    </w:pPr>
    <w:rPr>
      <w:noProof/>
      <w:lang w:val="en-GB"/>
    </w:rPr>
  </w:style>
  <w:style w:type="paragraph" w:styleId="TOC2">
    <w:name w:val="toc 2"/>
    <w:basedOn w:val="Normal"/>
    <w:next w:val="Normal"/>
    <w:autoRedefine/>
    <w:uiPriority w:val="39"/>
    <w:unhideWhenUsed/>
    <w:rsid w:val="00B844C8"/>
    <w:pPr>
      <w:ind w:left="220"/>
    </w:pPr>
  </w:style>
  <w:style w:type="character" w:styleId="Hyperlink">
    <w:name w:val="Hyperlink"/>
    <w:uiPriority w:val="99"/>
    <w:unhideWhenUsed/>
    <w:rsid w:val="00E842EE"/>
    <w:rPr>
      <w:color w:val="0000FF"/>
      <w:u w:val="single"/>
    </w:rPr>
  </w:style>
  <w:style w:type="character" w:customStyle="1" w:styleId="Heading4Char">
    <w:name w:val="Heading 4 Char"/>
    <w:link w:val="Heading4"/>
    <w:uiPriority w:val="9"/>
    <w:semiHidden/>
    <w:rsid w:val="008E69F7"/>
    <w:rPr>
      <w:rFonts w:ascii="Arial" w:eastAsia="Times New Roman" w:hAnsi="Arial"/>
      <w:b/>
      <w:bCs/>
      <w:sz w:val="28"/>
      <w:szCs w:val="28"/>
      <w:lang w:val="fi-FI"/>
    </w:rPr>
  </w:style>
  <w:style w:type="character" w:customStyle="1" w:styleId="Heading5Char">
    <w:name w:val="Heading 5 Char"/>
    <w:link w:val="Heading5"/>
    <w:uiPriority w:val="9"/>
    <w:semiHidden/>
    <w:rsid w:val="008E69F7"/>
    <w:rPr>
      <w:rFonts w:ascii="Arial" w:eastAsia="Times New Roman" w:hAnsi="Arial"/>
      <w:b/>
      <w:bCs/>
      <w:i/>
      <w:iCs/>
      <w:sz w:val="26"/>
      <w:szCs w:val="26"/>
      <w:lang w:val="fi-FI"/>
    </w:rPr>
  </w:style>
  <w:style w:type="character" w:customStyle="1" w:styleId="Heading6Char">
    <w:name w:val="Heading 6 Char"/>
    <w:link w:val="Heading6"/>
    <w:uiPriority w:val="9"/>
    <w:semiHidden/>
    <w:rsid w:val="008E69F7"/>
    <w:rPr>
      <w:rFonts w:ascii="Arial" w:eastAsia="Times New Roman" w:hAnsi="Arial"/>
      <w:b/>
      <w:bCs/>
      <w:szCs w:val="22"/>
      <w:lang w:val="fi-FI"/>
    </w:rPr>
  </w:style>
  <w:style w:type="character" w:customStyle="1" w:styleId="Heading7Char">
    <w:name w:val="Heading 7 Char"/>
    <w:link w:val="Heading7"/>
    <w:uiPriority w:val="9"/>
    <w:semiHidden/>
    <w:rsid w:val="008E69F7"/>
    <w:rPr>
      <w:rFonts w:ascii="Arial" w:eastAsia="Times New Roman" w:hAnsi="Arial"/>
      <w:sz w:val="24"/>
      <w:szCs w:val="24"/>
      <w:lang w:val="fi-FI"/>
    </w:rPr>
  </w:style>
  <w:style w:type="character" w:customStyle="1" w:styleId="Heading8Char">
    <w:name w:val="Heading 8 Char"/>
    <w:link w:val="Heading8"/>
    <w:uiPriority w:val="9"/>
    <w:semiHidden/>
    <w:rsid w:val="008E69F7"/>
    <w:rPr>
      <w:rFonts w:ascii="Arial" w:eastAsia="Times New Roman" w:hAnsi="Arial"/>
      <w:i/>
      <w:iCs/>
      <w:sz w:val="24"/>
      <w:szCs w:val="24"/>
      <w:lang w:val="fi-FI"/>
    </w:rPr>
  </w:style>
  <w:style w:type="character" w:customStyle="1" w:styleId="Heading9Char">
    <w:name w:val="Heading 9 Char"/>
    <w:link w:val="Heading9"/>
    <w:uiPriority w:val="9"/>
    <w:semiHidden/>
    <w:rsid w:val="008E69F7"/>
    <w:rPr>
      <w:rFonts w:ascii="Cambria" w:eastAsia="Times New Roman" w:hAnsi="Cambria"/>
      <w:szCs w:val="22"/>
      <w:lang w:val="fi-FI"/>
    </w:rPr>
  </w:style>
  <w:style w:type="paragraph" w:styleId="BodyTextIndent">
    <w:name w:val="Body Text Indent"/>
    <w:basedOn w:val="Normal"/>
    <w:link w:val="BodyTextIndentChar0"/>
    <w:uiPriority w:val="99"/>
    <w:semiHidden/>
    <w:unhideWhenUsed/>
    <w:rsid w:val="00B844C8"/>
    <w:pPr>
      <w:spacing w:after="120"/>
      <w:ind w:left="283"/>
    </w:pPr>
  </w:style>
  <w:style w:type="character" w:customStyle="1" w:styleId="BodyTextIndentChar0">
    <w:name w:val="Body Text Indent Char"/>
    <w:link w:val="BodyTextIndent"/>
    <w:uiPriority w:val="99"/>
    <w:semiHidden/>
    <w:rsid w:val="00AE50B4"/>
    <w:rPr>
      <w:rFonts w:ascii="Arial" w:hAnsi="Arial"/>
      <w:szCs w:val="22"/>
      <w:lang w:eastAsia="en-US"/>
    </w:rPr>
  </w:style>
  <w:style w:type="paragraph" w:styleId="Title">
    <w:name w:val="Title"/>
    <w:basedOn w:val="Normal"/>
    <w:next w:val="Normal"/>
    <w:link w:val="TitleChar"/>
    <w:qFormat/>
    <w:rsid w:val="00786A20"/>
    <w:pPr>
      <w:spacing w:before="480" w:after="480" w:line="240" w:lineRule="auto"/>
    </w:pPr>
    <w:rPr>
      <w:rFonts w:ascii="Cambria" w:eastAsia="Times New Roman" w:hAnsi="Cambria"/>
      <w:spacing w:val="-10"/>
      <w:kern w:val="28"/>
      <w:sz w:val="56"/>
      <w:szCs w:val="56"/>
      <w:lang w:val="en-US"/>
    </w:rPr>
  </w:style>
  <w:style w:type="character" w:customStyle="1" w:styleId="TitleChar">
    <w:name w:val="Title Char"/>
    <w:link w:val="Title"/>
    <w:rsid w:val="00786A20"/>
    <w:rPr>
      <w:rFonts w:ascii="Cambria" w:eastAsia="Times New Roman" w:hAnsi="Cambria" w:cs="Times New Roman"/>
      <w:spacing w:val="-10"/>
      <w:kern w:val="28"/>
      <w:sz w:val="56"/>
      <w:szCs w:val="56"/>
      <w:lang w:val="en-US"/>
    </w:rPr>
  </w:style>
  <w:style w:type="table" w:styleId="TableGrid">
    <w:name w:val="Table Grid"/>
    <w:basedOn w:val="TableNormal"/>
    <w:uiPriority w:val="39"/>
    <w:rsid w:val="001D61C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basedOn w:val="BodyText"/>
    <w:link w:val="BodycopyChar"/>
    <w:qFormat/>
    <w:rsid w:val="001D188E"/>
    <w:pPr>
      <w:spacing w:before="240" w:after="240" w:line="280" w:lineRule="exact"/>
    </w:pPr>
    <w:rPr>
      <w:rFonts w:eastAsia="MS PGothic" w:cs="Arial"/>
      <w:szCs w:val="20"/>
      <w:lang w:val="en-GB"/>
    </w:rPr>
  </w:style>
  <w:style w:type="character" w:customStyle="1" w:styleId="BodycopyChar">
    <w:name w:val="Body copy Char"/>
    <w:basedOn w:val="DefaultParagraphFont"/>
    <w:link w:val="Bodycopy"/>
    <w:rsid w:val="001D188E"/>
    <w:rPr>
      <w:rFonts w:ascii="Arial" w:eastAsia="MS PGothic" w:hAnsi="Arial" w:cs="Arial"/>
      <w:lang w:val="en-GB"/>
    </w:rPr>
  </w:style>
  <w:style w:type="character" w:styleId="UnresolvedMention">
    <w:name w:val="Unresolved Mention"/>
    <w:basedOn w:val="DefaultParagraphFont"/>
    <w:uiPriority w:val="99"/>
    <w:semiHidden/>
    <w:unhideWhenUsed/>
    <w:rsid w:val="00172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6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2.jpe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image" Target="media/image1.jpeg"/><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ISO690.XSL" StyleName="ISO 690 - First Element and Date"/>
</file>

<file path=customXml/item11.xml><?xml version="1.0" encoding="utf-8"?>
<b:Sources xmlns:b="http://schemas.openxmlformats.org/officeDocument/2006/bibliography" xmlns="http://schemas.openxmlformats.org/officeDocument/2006/bibliography" SelectedStyle="\ISO690.XSL" StyleName="ISO 690 - First Element and Date"/>
</file>

<file path=customXml/item12.xml><?xml version="1.0" encoding="utf-8"?>
<b:Sources xmlns:b="http://schemas.openxmlformats.org/officeDocument/2006/bibliography" xmlns="http://schemas.openxmlformats.org/officeDocument/2006/bibliography" SelectedStyle="\ISO690.XSL" StyleName="ISO 690 - First Element and Date"/>
</file>

<file path=customXml/item13.xml><?xml version="1.0" encoding="utf-8"?>
<b:Sources xmlns:b="http://schemas.openxmlformats.org/officeDocument/2006/bibliography" xmlns="http://schemas.openxmlformats.org/officeDocument/2006/bibliography" SelectedStyle="\ISO690.XSL" StyleName="ISO 690 - First Element and Date"/>
</file>

<file path=customXml/item14.xml><?xml version="1.0" encoding="utf-8"?>
<b:Sources xmlns:b="http://schemas.openxmlformats.org/officeDocument/2006/bibliography" xmlns="http://schemas.openxmlformats.org/officeDocument/2006/bibliography" SelectedStyle="\ISO690.XSL" StyleName="ISO 690 - First Element and Date"/>
</file>

<file path=customXml/item15.xml><?xml version="1.0" encoding="utf-8"?>
<p:properties xmlns:p="http://schemas.microsoft.com/office/2006/metadata/properties" xmlns:xsi="http://www.w3.org/2001/XMLSchema-instance" xmlns:pc="http://schemas.microsoft.com/office/infopath/2007/PartnerControls">
  <documentManagement/>
</p:properties>
</file>

<file path=customXml/item16.xml><?xml version="1.0" encoding="utf-8"?>
<b:Sources xmlns:b="http://schemas.openxmlformats.org/officeDocument/2006/bibliography" xmlns="http://schemas.openxmlformats.org/officeDocument/2006/bibliography" SelectedStyle="\ISO690.XSL" StyleName="ISO 690 - First Element and Date"/>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3.xml><?xml version="1.0" encoding="utf-8"?>
<ct:contentTypeSchema xmlns:ct="http://schemas.microsoft.com/office/2006/metadata/contentType" xmlns:ma="http://schemas.microsoft.com/office/2006/metadata/properties/metaAttributes" ct:_="" ma:_="" ma:contentTypeName="Document" ma:contentTypeID="0x0101009E2B87CBF53E7444A5CC71CFFA42B0C4" ma:contentTypeVersion="14" ma:contentTypeDescription="Create a new document." ma:contentTypeScope="" ma:versionID="a85063712fd6093ce9c4cac6297bd515">
  <xsd:schema xmlns:xsd="http://www.w3.org/2001/XMLSchema" xmlns:xs="http://www.w3.org/2001/XMLSchema" xmlns:p="http://schemas.microsoft.com/office/2006/metadata/properties" xmlns:ns2="6b503b56-a8b9-4aa1-a544-ae0efb4805c1" xmlns:ns3="781d021f-0ed9-4124-8cae-01cc90a1e492" targetNamespace="http://schemas.microsoft.com/office/2006/metadata/properties" ma:root="true" ma:fieldsID="4f693319eac4fa2ba263af532a2cda46" ns2:_="" ns3:_="">
    <xsd:import namespace="6b503b56-a8b9-4aa1-a544-ae0efb4805c1"/>
    <xsd:import namespace="781d021f-0ed9-4124-8cae-01cc90a1e4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03b56-a8b9-4aa1-a544-ae0efb480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1d021f-0ed9-4124-8cae-01cc90a1e4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First Element and Date"/>
</file>

<file path=customXml/item5.xml><?xml version="1.0" encoding="utf-8"?>
<b:Sources xmlns:b="http://schemas.openxmlformats.org/officeDocument/2006/bibliography" xmlns="http://schemas.openxmlformats.org/officeDocument/2006/bibliography" SelectedStyle="\ISO690.XSL" StyleName="ISO 690 - First Element and Date"/>
</file>

<file path=customXml/item6.xml>��< ? x m l   v e r s i o n = " 1 . 0 "   e n c o d i n g = " u t f - 1 6 " ? > < p r o p e r t i e s   x m l n s = " h t t p : / / w w w . i m a n a g e . c o m / w o r k / x m l s c h e m a " >  
     < d o c u m e n t i d > D O C S ! 1 1 5 8 8 0 6 . 1 < / d o c u m e n t i d >  
     < s e n d e r i d > T U I K A I < / s e n d e r i d >  
     < s e n d e r e m a i l > T U I J A . K A I J A L A I N E N @ F I . D L A P I P E R . C O M < / s e n d e r e m a i l >  
     < l a s t m o d i f i e d > 2 0 2 3 - 0 4 - 0 6 T 1 5 : 3 9 : 0 0 . 0 0 0 0 0 0 0 + 0 3 : 0 0 < / l a s t m o d i f i e d >  
     < d a t a b a s e > D O C S < / d a t a b a s e >  
 < / p r o p e r t i e s > 
</file>

<file path=customXml/item7.xml><?xml version="1.0" encoding="utf-8"?>
<b:Sources xmlns:b="http://schemas.openxmlformats.org/officeDocument/2006/bibliography" xmlns="http://schemas.openxmlformats.org/officeDocument/2006/bibliography" SelectedStyle="\ISO690.XSL" StyleName="ISO 690 - First Element and Date"/>
</file>

<file path=customXml/item8.xml><?xml version="1.0" encoding="utf-8"?>
<b:Sources xmlns:b="http://schemas.openxmlformats.org/officeDocument/2006/bibliography" xmlns="http://schemas.openxmlformats.org/officeDocument/2006/bibliography" SelectedStyle="\ISO690.XSL" StyleName="ISO 690 - First Element and Date"/>
</file>

<file path=customXml/item9.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7FF6CDB-D977-46E4-B54F-7A66ED4E697D}">
  <ds:schemaRefs>
    <ds:schemaRef ds:uri="http://schemas.microsoft.com/sharepoint/v3/contenttype/forms"/>
  </ds:schemaRefs>
</ds:datastoreItem>
</file>

<file path=customXml/itemProps10.xml><?xml version="1.0" encoding="utf-8"?>
<ds:datastoreItem xmlns:ds="http://schemas.openxmlformats.org/officeDocument/2006/customXml" ds:itemID="{40D04FA1-6344-45C9-B0C4-D7E294000844}">
  <ds:schemaRefs>
    <ds:schemaRef ds:uri="http://schemas.openxmlformats.org/officeDocument/2006/bibliography"/>
  </ds:schemaRefs>
</ds:datastoreItem>
</file>

<file path=customXml/itemProps11.xml><?xml version="1.0" encoding="utf-8"?>
<ds:datastoreItem xmlns:ds="http://schemas.openxmlformats.org/officeDocument/2006/customXml" ds:itemID="{3333767C-E4BF-4041-86DF-3EEAACA34ADC}">
  <ds:schemaRefs>
    <ds:schemaRef ds:uri="http://schemas.openxmlformats.org/officeDocument/2006/bibliography"/>
  </ds:schemaRefs>
</ds:datastoreItem>
</file>

<file path=customXml/itemProps12.xml><?xml version="1.0" encoding="utf-8"?>
<ds:datastoreItem xmlns:ds="http://schemas.openxmlformats.org/officeDocument/2006/customXml" ds:itemID="{4199AD2C-5D8F-40EC-99FD-C3D4FB9852FF}">
  <ds:schemaRefs>
    <ds:schemaRef ds:uri="http://schemas.openxmlformats.org/officeDocument/2006/bibliography"/>
  </ds:schemaRefs>
</ds:datastoreItem>
</file>

<file path=customXml/itemProps13.xml><?xml version="1.0" encoding="utf-8"?>
<ds:datastoreItem xmlns:ds="http://schemas.openxmlformats.org/officeDocument/2006/customXml" ds:itemID="{5F66F14C-269C-4173-BA0C-2C13224A3D94}">
  <ds:schemaRefs>
    <ds:schemaRef ds:uri="http://schemas.openxmlformats.org/officeDocument/2006/bibliography"/>
  </ds:schemaRefs>
</ds:datastoreItem>
</file>

<file path=customXml/itemProps14.xml><?xml version="1.0" encoding="utf-8"?>
<ds:datastoreItem xmlns:ds="http://schemas.openxmlformats.org/officeDocument/2006/customXml" ds:itemID="{84811859-463B-4E3E-AD51-822834CD8DF3}">
  <ds:schemaRefs>
    <ds:schemaRef ds:uri="http://schemas.openxmlformats.org/officeDocument/2006/bibliography"/>
  </ds:schemaRefs>
</ds:datastoreItem>
</file>

<file path=customXml/itemProps15.xml><?xml version="1.0" encoding="utf-8"?>
<ds:datastoreItem xmlns:ds="http://schemas.openxmlformats.org/officeDocument/2006/customXml" ds:itemID="{3DD73274-3D2B-4BF1-A7F8-FEAB9389DCB2}">
  <ds:schemaRefs>
    <ds:schemaRef ds:uri="http://schemas.microsoft.com/office/2006/metadata/properties"/>
    <ds:schemaRef ds:uri="http://schemas.microsoft.com/office/infopath/2007/PartnerControls"/>
  </ds:schemaRefs>
</ds:datastoreItem>
</file>

<file path=customXml/itemProps16.xml><?xml version="1.0" encoding="utf-8"?>
<ds:datastoreItem xmlns:ds="http://schemas.openxmlformats.org/officeDocument/2006/customXml" ds:itemID="{813F8F0E-0B75-4DAF-8848-282A46234FF3}">
  <ds:schemaRefs>
    <ds:schemaRef ds:uri="http://schemas.openxmlformats.org/officeDocument/2006/bibliography"/>
  </ds:schemaRefs>
</ds:datastoreItem>
</file>

<file path=customXml/itemProps2.xml><?xml version="1.0" encoding="utf-8"?>
<ds:datastoreItem xmlns:ds="http://schemas.openxmlformats.org/officeDocument/2006/customXml" ds:itemID="{3891B263-CA1A-4D4F-9149-D62BAFF89B35}">
  <ds:schemaRefs>
    <ds:schemaRef ds:uri="http://schemas.openxmlformats.org/officeDocument/2006/bibliography"/>
  </ds:schemaRefs>
</ds:datastoreItem>
</file>

<file path=customXml/itemProps3.xml><?xml version="1.0" encoding="utf-8"?>
<ds:datastoreItem xmlns:ds="http://schemas.openxmlformats.org/officeDocument/2006/customXml" ds:itemID="{1F0B9727-EFDE-4576-BA1B-85ED6CD7F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03b56-a8b9-4aa1-a544-ae0efb4805c1"/>
    <ds:schemaRef ds:uri="781d021f-0ed9-4124-8cae-01cc90a1e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6F3E28-DE16-4CEB-80F1-D84A1BB2CF4D}">
  <ds:schemaRefs>
    <ds:schemaRef ds:uri="http://schemas.openxmlformats.org/officeDocument/2006/bibliography"/>
  </ds:schemaRefs>
</ds:datastoreItem>
</file>

<file path=customXml/itemProps5.xml><?xml version="1.0" encoding="utf-8"?>
<ds:datastoreItem xmlns:ds="http://schemas.openxmlformats.org/officeDocument/2006/customXml" ds:itemID="{CCC4EF89-7317-4355-8604-5D85DCFDBCA9}">
  <ds:schemaRefs>
    <ds:schemaRef ds:uri="http://schemas.openxmlformats.org/officeDocument/2006/bibliography"/>
  </ds:schemaRefs>
</ds:datastoreItem>
</file>

<file path=customXml/itemProps6.xml><?xml version="1.0" encoding="utf-8"?>
<ds:datastoreItem xmlns:ds="http://schemas.openxmlformats.org/officeDocument/2006/customXml" ds:itemID="{E80E7F6D-E068-4352-B380-C5677FFE9129}">
  <ds:schemaRefs>
    <ds:schemaRef ds:uri="http://www.imanage.com/work/xmlschema"/>
  </ds:schemaRefs>
</ds:datastoreItem>
</file>

<file path=customXml/itemProps7.xml><?xml version="1.0" encoding="utf-8"?>
<ds:datastoreItem xmlns:ds="http://schemas.openxmlformats.org/officeDocument/2006/customXml" ds:itemID="{DC73E93D-1094-4D1F-9FFD-7D8BE945F600}">
  <ds:schemaRefs>
    <ds:schemaRef ds:uri="http://schemas.openxmlformats.org/officeDocument/2006/bibliography"/>
  </ds:schemaRefs>
</ds:datastoreItem>
</file>

<file path=customXml/itemProps8.xml><?xml version="1.0" encoding="utf-8"?>
<ds:datastoreItem xmlns:ds="http://schemas.openxmlformats.org/officeDocument/2006/customXml" ds:itemID="{7CF2E978-9BE5-4CDA-848A-E7673BD34887}">
  <ds:schemaRefs>
    <ds:schemaRef ds:uri="http://schemas.openxmlformats.org/officeDocument/2006/bibliography"/>
  </ds:schemaRefs>
</ds:datastoreItem>
</file>

<file path=customXml/itemProps9.xml><?xml version="1.0" encoding="utf-8"?>
<ds:datastoreItem xmlns:ds="http://schemas.openxmlformats.org/officeDocument/2006/customXml" ds:itemID="{A9B5340C-E990-4CCC-89C4-93B223E6B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4448</Words>
  <Characters>25359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2023-09-07T12:25:00Z</dcterms:created>
  <dcterms:modified xsi:type="dcterms:W3CDTF">2023-09-07T12:25:00Z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Files_PGAB25A61F08E7415184A7737588AE4F82">
    <vt:lpwstr>[Customer (temp)]</vt:lpwstr>
  </property>
  <property fmtid="{D5CDD505-2E9C-101B-9397-08002B2CF9AE}" pid="4" name="MFiles_PG83D5E54A2E01489D84A926E314A1242D">
    <vt:lpwstr>[ID in Dynamics AX]</vt:lpwstr>
  </property>
  <property fmtid="{D5CDD505-2E9C-101B-9397-08002B2CF9AE}" pid="5" name="MFiles_PGC65D2C1837904A218931227EF1DBBF06">
    <vt:lpwstr>[Country]</vt:lpwstr>
  </property>
  <property fmtid="{D5CDD505-2E9C-101B-9397-08002B2CF9AE}" pid="6" name="ContentTypeId">
    <vt:lpwstr>0x0101009E2B87CBF53E7444A5CC71CFFA42B0C4</vt:lpwstr>
  </property>
  <property fmtid="{D5CDD505-2E9C-101B-9397-08002B2CF9AE}" pid="7" name="MSIP_Label_400b7bbd-7ade-49ce-aa5e-23220b76cd08_Enabled">
    <vt:lpwstr>true</vt:lpwstr>
  </property>
  <property fmtid="{D5CDD505-2E9C-101B-9397-08002B2CF9AE}" pid="8" name="MSIP_Label_400b7bbd-7ade-49ce-aa5e-23220b76cd08_SetDate">
    <vt:lpwstr>2022-02-03T09:16:51Z</vt:lpwstr>
  </property>
  <property fmtid="{D5CDD505-2E9C-101B-9397-08002B2CF9AE}" pid="9" name="MSIP_Label_400b7bbd-7ade-49ce-aa5e-23220b76cd08_Method">
    <vt:lpwstr>Standard</vt:lpwstr>
  </property>
  <property fmtid="{D5CDD505-2E9C-101B-9397-08002B2CF9AE}" pid="10" name="MSIP_Label_400b7bbd-7ade-49ce-aa5e-23220b76cd08_Name">
    <vt:lpwstr>Confidential</vt:lpwstr>
  </property>
  <property fmtid="{D5CDD505-2E9C-101B-9397-08002B2CF9AE}" pid="11" name="MSIP_Label_400b7bbd-7ade-49ce-aa5e-23220b76cd08_SiteId">
    <vt:lpwstr>8beccd60-0be6-4025-8e24-ca9ae679e1f4</vt:lpwstr>
  </property>
  <property fmtid="{D5CDD505-2E9C-101B-9397-08002B2CF9AE}" pid="12" name="MSIP_Label_400b7bbd-7ade-49ce-aa5e-23220b76cd08_ActionId">
    <vt:lpwstr>56f6dfca-3720-4696-8096-16bf95484016</vt:lpwstr>
  </property>
  <property fmtid="{D5CDD505-2E9C-101B-9397-08002B2CF9AE}" pid="13" name="MSIP_Label_400b7bbd-7ade-49ce-aa5e-23220b76cd08_ContentBits">
    <vt:lpwstr>2</vt:lpwstr>
  </property>
</Properties>
</file>